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A8714" w14:textId="77777777" w:rsidR="001C4C0A" w:rsidRPr="00F96B8D" w:rsidRDefault="001C4C0A" w:rsidP="007244D9">
      <w:pPr>
        <w:jc w:val="center"/>
        <w:rPr>
          <w:rFonts w:ascii="NobelCE Lt" w:eastAsia="レクサスロダン Pro M" w:hAnsi="NobelCE Lt" w:cs="Nobel-Light"/>
          <w:color w:val="000000" w:themeColor="text1"/>
          <w:sz w:val="56"/>
          <w:szCs w:val="56"/>
        </w:rPr>
      </w:pPr>
      <w:bookmarkStart w:id="0" w:name="_Hlk7769094"/>
    </w:p>
    <w:bookmarkEnd w:id="0"/>
    <w:p w14:paraId="3306F21C" w14:textId="4E915252" w:rsidR="002D4567" w:rsidRPr="00F96B8D" w:rsidRDefault="002D4567" w:rsidP="002D4567">
      <w:pPr>
        <w:jc w:val="both"/>
        <w:rPr>
          <w:rFonts w:ascii="NobelCE Lt" w:hAnsi="NobelCE Lt"/>
        </w:rPr>
      </w:pPr>
      <w:r w:rsidRPr="00F96B8D">
        <w:rPr>
          <w:rFonts w:ascii="NobelCE Lt" w:hAnsi="NobelCE Lt" w:cs="Nobel-Light"/>
          <w:sz w:val="44"/>
        </w:rPr>
        <w:t>Od minulosti až po současnost</w:t>
      </w:r>
    </w:p>
    <w:p w14:paraId="2C82ECDF" w14:textId="016C958B" w:rsidR="002D4567" w:rsidRPr="00F96B8D" w:rsidRDefault="0061125F" w:rsidP="002D4567">
      <w:pPr>
        <w:rPr>
          <w:rFonts w:ascii="NobelCE Lt" w:hAnsi="NobelCE Lt"/>
        </w:rPr>
      </w:pPr>
      <w:r w:rsidRPr="00F96B8D">
        <w:rPr>
          <w:rFonts w:ascii="NobelCE Lt" w:hAnsi="NobelCE Lt"/>
          <w:noProof/>
          <w:lang w:eastAsia="ja-JP"/>
        </w:rPr>
        <mc:AlternateContent>
          <mc:Choice Requires="wps">
            <w:drawing>
              <wp:anchor distT="45720" distB="45720" distL="114300" distR="114300" simplePos="0" relativeHeight="252366848" behindDoc="0" locked="0" layoutInCell="1" allowOverlap="1" wp14:anchorId="2AFFC8A4" wp14:editId="3BB98940">
                <wp:simplePos x="0" y="0"/>
                <wp:positionH relativeFrom="column">
                  <wp:posOffset>121893</wp:posOffset>
                </wp:positionH>
                <wp:positionV relativeFrom="paragraph">
                  <wp:posOffset>93180</wp:posOffset>
                </wp:positionV>
                <wp:extent cx="3354070" cy="456565"/>
                <wp:effectExtent l="0" t="0" r="0" b="635"/>
                <wp:wrapSquare wrapText="bothSides"/>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456565"/>
                        </a:xfrm>
                        <a:prstGeom prst="rect">
                          <a:avLst/>
                        </a:prstGeom>
                        <a:noFill/>
                        <a:ln w="9525">
                          <a:noFill/>
                          <a:miter lim="800000"/>
                          <a:headEnd/>
                          <a:tailEnd/>
                        </a:ln>
                      </wps:spPr>
                      <wps:txbx>
                        <w:txbxContent>
                          <w:p w14:paraId="0CC6863F" w14:textId="388AE402" w:rsidR="008A04DA" w:rsidRPr="00693702" w:rsidRDefault="008A04DA" w:rsidP="002D4567">
                            <w:pPr>
                              <w:jc w:val="center"/>
                              <w:rPr>
                                <w:rFonts w:ascii="Nobel-Light" w:hAnsi="Nobel-Light" w:cs="Nobel-Light"/>
                                <w:sz w:val="52"/>
                              </w:rPr>
                            </w:pPr>
                            <w:r>
                              <w:rPr>
                                <w:rFonts w:ascii="Nobel-Light" w:hAnsi="Nobel-Light" w:cs="Nobel-Light"/>
                                <w:sz w:val="52"/>
                              </w:rPr>
                              <w:t>RX 300 (1999-2004)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FFC8A4" id="_x0000_t202" coordsize="21600,21600" o:spt="202" path="m,l,21600r21600,l21600,xe">
                <v:stroke joinstyle="miter"/>
                <v:path gradientshapeok="t" o:connecttype="rect"/>
              </v:shapetype>
              <v:shape id="Text Box 2" o:spid="_x0000_s1026" type="#_x0000_t202" style="position:absolute;margin-left:9.6pt;margin-top:7.35pt;width:264.1pt;height:35.95pt;z-index:25236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" filled="f" stroked="f">
                <v:textbox>
                  <w:txbxContent>
                    <w:p w14:paraId="0CC6863F" w14:textId="388AE402" w:rsidR="008A04DA" w:rsidRPr="00693702" w:rsidRDefault="008A04DA" w:rsidP="002D4567">
                      <w:pPr>
                        <w:jc w:val="center"/>
                        <w:rPr>
                          <w:rFonts w:ascii="Nobel-Light" w:hAnsi="Nobel-Light" w:cs="Nobel-Light"/>
                          <w:sz w:val="52"/>
                        </w:rPr>
                      </w:pPr>
                      <w:r>
                        <w:rPr>
                          <w:rFonts w:ascii="Nobel-Light" w:hAnsi="Nobel-Light" w:cs="Nobel-Light"/>
                          <w:sz w:val="52"/>
                        </w:rPr>
                        <w:t>RX 300 (1999-2004)</w:t>
                      </w:r>
                    </w:p>
                  </w:txbxContent>
                </v:textbox>
                <w10:wrap type="square"/>
              </v:shape>
            </w:pict>
          </mc:Fallback>
        </mc:AlternateContent>
      </w:r>
    </w:p>
    <w:p w14:paraId="35C5F28A" w14:textId="6EA708EC" w:rsidR="002D4567" w:rsidRPr="0061125F" w:rsidRDefault="00F96B8D" w:rsidP="002D4567">
      <w:r w:rsidRPr="0061125F">
        <w:rPr>
          <w:noProof/>
          <w:lang w:eastAsia="ja-JP"/>
        </w:rPr>
        <mc:AlternateContent>
          <mc:Choice Requires="wps">
            <w:drawing>
              <wp:anchor distT="45720" distB="45720" distL="114300" distR="114300" simplePos="0" relativeHeight="252370944" behindDoc="0" locked="0" layoutInCell="1" allowOverlap="1" wp14:anchorId="010D9CF9" wp14:editId="02F44866">
                <wp:simplePos x="0" y="0"/>
                <wp:positionH relativeFrom="column">
                  <wp:posOffset>5387975</wp:posOffset>
                </wp:positionH>
                <wp:positionV relativeFrom="paragraph">
                  <wp:posOffset>1270</wp:posOffset>
                </wp:positionV>
                <wp:extent cx="2374900" cy="800100"/>
                <wp:effectExtent l="0" t="0" r="0" b="0"/>
                <wp:wrapSquare wrapText="bothSides"/>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800100"/>
                        </a:xfrm>
                        <a:prstGeom prst="rect">
                          <a:avLst/>
                        </a:prstGeom>
                        <a:noFill/>
                        <a:ln w="9525">
                          <a:noFill/>
                          <a:miter lim="800000"/>
                          <a:headEnd/>
                          <a:tailEnd/>
                        </a:ln>
                      </wps:spPr>
                      <wps:txbx>
                        <w:txbxContent>
                          <w:p w14:paraId="6A3F18D5"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RODOKMEN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0D9CF9" id="_x0000_s1027" type="#_x0000_t202" style="position:absolute;margin-left:424.25pt;margin-top:.1pt;width:187pt;height:63pt;z-index:25237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" filled="f" stroked="f">
                <v:textbox>
                  <w:txbxContent>
                    <w:p w14:paraId="6A3F18D5"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RODOKMEN</w:t>
                      </w:r>
                    </w:p>
                  </w:txbxContent>
                </v:textbox>
                <w10:wrap type="square"/>
              </v:shape>
            </w:pict>
          </mc:Fallback>
        </mc:AlternateContent>
      </w:r>
    </w:p>
    <w:p w14:paraId="05F67592" w14:textId="33B845A1" w:rsidR="002D4567" w:rsidRPr="0061125F" w:rsidRDefault="0009629D" w:rsidP="002D4567">
      <w:r w:rsidRPr="0061125F">
        <w:rPr>
          <w:noProof/>
          <w:lang w:eastAsia="ja-JP"/>
        </w:rPr>
        <mc:AlternateContent>
          <mc:Choice Requires="wps">
            <w:drawing>
              <wp:anchor distT="45720" distB="45720" distL="114300" distR="114300" simplePos="0" relativeHeight="252369920" behindDoc="0" locked="0" layoutInCell="1" allowOverlap="1" wp14:anchorId="65940C1D" wp14:editId="2342E32A">
                <wp:simplePos x="0" y="0"/>
                <wp:positionH relativeFrom="column">
                  <wp:posOffset>10196195</wp:posOffset>
                </wp:positionH>
                <wp:positionV relativeFrom="paragraph">
                  <wp:posOffset>30480</wp:posOffset>
                </wp:positionV>
                <wp:extent cx="2374900" cy="455930"/>
                <wp:effectExtent l="0" t="0" r="0" b="127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55930"/>
                        </a:xfrm>
                        <a:prstGeom prst="rect">
                          <a:avLst/>
                        </a:prstGeom>
                        <a:noFill/>
                        <a:ln w="9525">
                          <a:noFill/>
                          <a:miter lim="800000"/>
                          <a:headEnd/>
                          <a:tailEnd/>
                        </a:ln>
                      </wps:spPr>
                      <wps:txbx>
                        <w:txbxContent>
                          <w:p w14:paraId="20423F26"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RX 350 (2019)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940C1D" id="_x0000_s1028" type="#_x0000_t202" style="position:absolute;margin-left:802.85pt;margin-top:2.4pt;width:187pt;height:35.9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" filled="f" stroked="f">
                <v:textbox>
                  <w:txbxContent>
                    <w:p w14:paraId="20423F26"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RX 350 (2019)</w:t>
                      </w:r>
                    </w:p>
                  </w:txbxContent>
                </v:textbox>
                <w10:wrap type="square"/>
              </v:shape>
            </w:pict>
          </mc:Fallback>
        </mc:AlternateContent>
      </w:r>
      <w:r w:rsidRPr="0061125F">
        <w:rPr>
          <w:noProof/>
          <w:lang w:eastAsia="ja-JP"/>
        </w:rPr>
        <mc:AlternateContent>
          <mc:Choice Requires="wps">
            <w:drawing>
              <wp:anchor distT="0" distB="0" distL="114300" distR="114300" simplePos="0" relativeHeight="252372992" behindDoc="0" locked="0" layoutInCell="1" allowOverlap="1" wp14:anchorId="52B22A67" wp14:editId="18119D21">
                <wp:simplePos x="0" y="0"/>
                <wp:positionH relativeFrom="column">
                  <wp:posOffset>5314632</wp:posOffset>
                </wp:positionH>
                <wp:positionV relativeFrom="paragraph">
                  <wp:posOffset>3923982</wp:posOffset>
                </wp:positionV>
                <wp:extent cx="7950835" cy="279400"/>
                <wp:effectExtent l="0" t="0" r="0" b="0"/>
                <wp:wrapNone/>
                <wp:docPr id="547" name="Arrow: Left-Right 547"/>
                <wp:cNvGraphicFramePr/>
                <a:graphic xmlns:a="http://schemas.openxmlformats.org/drawingml/2006/main">
                  <a:graphicData uri="http://schemas.microsoft.com/office/word/2010/wordprocessingShape">
                    <wps:wsp>
                      <wps:cNvSpPr/>
                      <wps:spPr>
                        <a:xfrm rot="16200000">
                          <a:off x="0" y="0"/>
                          <a:ext cx="7950835" cy="279400"/>
                        </a:xfrm>
                        <a:prstGeom prst="leftRightArrow">
                          <a:avLst/>
                        </a:prstGeom>
                        <a:solidFill>
                          <a:srgbClr val="203864">
                            <a:alpha val="10196"/>
                          </a:srgbClr>
                        </a:solidFill>
                        <a:ln w="12700" cap="flat" cmpd="sng" algn="ctr">
                          <a:noFill/>
                          <a:prstDash val="solid"/>
                          <a:miter lim="800000"/>
                        </a:ln>
                        <a:effectLst/>
                      </wps:spPr>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EF6F4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47" o:spid="_x0000_s1026" type="#_x0000_t69" style="position:absolute;margin-left:418.45pt;margin-top:308.95pt;width:626.05pt;height:22pt;rotation:-90;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" adj="380" fillcolor="#203864" stroked="f" strokeweight="1pt">
                <v:fill opacity="6682f"/>
                <v:textbox inset="0,0,0,0"/>
              </v:shape>
            </w:pict>
          </mc:Fallback>
        </mc:AlternateContent>
      </w:r>
      <w:r w:rsidRPr="0061125F">
        <w:rPr>
          <w:noProof/>
          <w:lang w:eastAsia="ja-JP"/>
        </w:rPr>
        <mc:AlternateContent>
          <mc:Choice Requires="wps">
            <w:drawing>
              <wp:anchor distT="0" distB="0" distL="114300" distR="114300" simplePos="0" relativeHeight="252371968" behindDoc="0" locked="0" layoutInCell="1" allowOverlap="1" wp14:anchorId="76C5C5C4" wp14:editId="1C40D4AF">
                <wp:simplePos x="0" y="0"/>
                <wp:positionH relativeFrom="column">
                  <wp:posOffset>-135255</wp:posOffset>
                </wp:positionH>
                <wp:positionV relativeFrom="paragraph">
                  <wp:posOffset>3924934</wp:posOffset>
                </wp:positionV>
                <wp:extent cx="7949565" cy="276225"/>
                <wp:effectExtent l="0" t="0" r="0" b="1905"/>
                <wp:wrapNone/>
                <wp:docPr id="548" name="Arrow: Left-Right 548"/>
                <wp:cNvGraphicFramePr/>
                <a:graphic xmlns:a="http://schemas.openxmlformats.org/drawingml/2006/main">
                  <a:graphicData uri="http://schemas.microsoft.com/office/word/2010/wordprocessingShape">
                    <wps:wsp>
                      <wps:cNvSpPr/>
                      <wps:spPr>
                        <a:xfrm rot="16200000">
                          <a:off x="0" y="0"/>
                          <a:ext cx="7949565" cy="276225"/>
                        </a:xfrm>
                        <a:prstGeom prst="leftRightArrow">
                          <a:avLst/>
                        </a:prstGeom>
                        <a:solidFill>
                          <a:srgbClr val="203864">
                            <a:alpha val="10196"/>
                          </a:srgbClr>
                        </a:solidFill>
                        <a:ln w="12700" cap="flat" cmpd="sng" algn="ctr">
                          <a:noFill/>
                          <a:prstDash val="solid"/>
                          <a:miter lim="800000"/>
                        </a:ln>
                        <a:effectLst/>
                      </wps:spPr>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38BD5" id="Arrow: Left-Right 548" o:spid="_x0000_s1026" type="#_x0000_t69" style="position:absolute;margin-left:-10.65pt;margin-top:309.05pt;width:625.95pt;height:21.75pt;rotation:-90;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" adj="375" fillcolor="#203864" stroked="f" strokeweight="1pt">
                <v:fill opacity="6682f"/>
                <v:textbox inset="0,0,0,0"/>
              </v:shape>
            </w:pict>
          </mc:Fallback>
        </mc:AlternateContent>
      </w:r>
      <w:r w:rsidRPr="0061125F">
        <w:rPr>
          <w:rFonts w:asciiTheme="minorHAnsi" w:eastAsiaTheme="minorEastAsia" w:hAnsiTheme="minorHAnsi" w:cstheme="minorBidi"/>
          <w:noProof/>
          <w:sz w:val="32"/>
          <w:lang w:eastAsia="ja-JP"/>
        </w:rPr>
        <mc:AlternateContent>
          <mc:Choice Requires="wps">
            <w:drawing>
              <wp:anchor distT="0" distB="0" distL="114300" distR="114300" simplePos="0" relativeHeight="252364800" behindDoc="0" locked="1" layoutInCell="1" allowOverlap="1" wp14:anchorId="7E2C0760" wp14:editId="7A23EADA">
                <wp:simplePos x="0" y="0"/>
                <wp:positionH relativeFrom="margin">
                  <wp:posOffset>8171815</wp:posOffset>
                </wp:positionH>
                <wp:positionV relativeFrom="margin">
                  <wp:posOffset>0</wp:posOffset>
                </wp:positionV>
                <wp:extent cx="5093335" cy="686435"/>
                <wp:effectExtent l="0" t="0" r="12065" b="18415"/>
                <wp:wrapNone/>
                <wp:docPr id="5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686435"/>
                        </a:xfrm>
                        <a:prstGeom prst="rect">
                          <a:avLst/>
                        </a:prstGeom>
                        <a:noFill/>
                        <a:ln>
                          <a:noFill/>
                        </a:ln>
                      </wps:spPr>
                      <wps:txbx>
                        <w:txbxContent>
                          <w:p w14:paraId="4D50F6B5" w14:textId="6ECEA74B" w:rsidR="008A04DA" w:rsidRPr="006C16F9" w:rsidRDefault="008A04DA" w:rsidP="002D4567">
                            <w:pPr>
                              <w:spacing w:before="20" w:after="160" w:line="259" w:lineRule="auto"/>
                              <w:ind w:left="20"/>
                              <w:jc w:val="center"/>
                              <w:rPr>
                                <w:rFonts w:ascii="Nobel-Light" w:eastAsia="MS Mincho" w:hAnsi="Nobel-Light" w:cs="Nobel-Light"/>
                                <w:color w:val="000000"/>
                                <w:sz w:val="96"/>
                                <w:szCs w:val="21"/>
                                <w:lang w:eastAsia="ja-JP"/>
                              </w:rPr>
                            </w:pPr>
                            <w:r w:rsidRPr="00F96B8D">
                              <w:rPr>
                                <w:rFonts w:ascii="NobelCE Bk" w:eastAsia="MS Mincho" w:hAnsi="NobelCE Bk" w:cs="Nobel-Light"/>
                                <w:color w:val="000000"/>
                                <w:sz w:val="96"/>
                              </w:rPr>
                              <w:t>RX 300</w:t>
                            </w:r>
                            <w:r w:rsidR="0061125F">
                              <w:rPr>
                                <w:rFonts w:ascii="Nobel-Light" w:eastAsia="MS Mincho" w:hAnsi="Nobel-Light" w:cs="Nobel-Light"/>
                                <w:color w:val="000000"/>
                                <w:sz w:val="96"/>
                              </w:rPr>
                              <w:t xml:space="preserve"> </w:t>
                            </w:r>
                            <w:r>
                              <w:rPr>
                                <w:rFonts w:ascii="Nobel-Light" w:eastAsia="MS Mincho" w:hAnsi="Nobel-Light" w:cs="Nobel-Light"/>
                                <w:color w:val="000000"/>
                                <w:sz w:val="96"/>
                              </w:rPr>
                              <w:sym w:font="Wingdings" w:char="F0E8"/>
                            </w:r>
                            <w:r>
                              <w:rPr>
                                <w:rFonts w:ascii="Nobel-Light" w:eastAsia="MS Mincho" w:hAnsi="Nobel-Light" w:cs="Nobel-Light"/>
                                <w:color w:val="000000"/>
                                <w:sz w:val="96"/>
                              </w:rPr>
                              <w:t xml:space="preserve"> </w:t>
                            </w:r>
                            <w:r w:rsidRPr="00F96B8D">
                              <w:rPr>
                                <w:rFonts w:ascii="NobelCE Bk" w:eastAsia="MS Mincho" w:hAnsi="NobelCE Bk" w:cs="Nobel-Light"/>
                                <w:color w:val="000000"/>
                                <w:sz w:val="96"/>
                              </w:rPr>
                              <w:t>RX 350</w:t>
                            </w:r>
                          </w:p>
                          <w:p w14:paraId="36156468" w14:textId="77777777" w:rsidR="008A04DA"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6DB9BDC6" w14:textId="77777777" w:rsidR="008A04DA" w:rsidRPr="006A0F67"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09B24686" w14:textId="77777777" w:rsidR="008A04DA" w:rsidRPr="006A0F67" w:rsidRDefault="008A04DA" w:rsidP="002D4567">
                            <w:pPr>
                              <w:spacing w:before="20"/>
                              <w:ind w:left="20"/>
                              <w:jc w:val="center"/>
                              <w:rPr>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0760" id="Text Box 69" o:spid="_x0000_s1029" type="#_x0000_t202" style="position:absolute;margin-left:643.45pt;margin-top:0;width:401.05pt;height:54.05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" filled="f" stroked="f">
                <v:textbox inset="0,0,0,0">
                  <w:txbxContent>
                    <w:p w14:paraId="4D50F6B5" w14:textId="6ECEA74B" w:rsidR="008A04DA" w:rsidRPr="006C16F9" w:rsidRDefault="008A04DA" w:rsidP="002D4567">
                      <w:pPr>
                        <w:spacing w:before="20" w:after="160" w:line="259" w:lineRule="auto"/>
                        <w:ind w:left="20"/>
                        <w:jc w:val="center"/>
                        <w:rPr>
                          <w:rFonts w:ascii="Nobel-Light" w:eastAsia="MS Mincho" w:hAnsi="Nobel-Light" w:cs="Nobel-Light"/>
                          <w:color w:val="000000"/>
                          <w:sz w:val="96"/>
                          <w:szCs w:val="21"/>
                          <w:lang w:eastAsia="ja-JP"/>
                        </w:rPr>
                      </w:pPr>
                      <w:r w:rsidRPr="00F96B8D">
                        <w:rPr>
                          <w:rFonts w:ascii="NobelCE Bk" w:eastAsia="MS Mincho" w:hAnsi="NobelCE Bk" w:cs="Nobel-Light"/>
                          <w:color w:val="000000"/>
                          <w:sz w:val="96"/>
                        </w:rPr>
                        <w:t>RX 300</w:t>
                      </w:r>
                      <w:r w:rsidR="0061125F">
                        <w:rPr>
                          <w:rFonts w:ascii="Nobel-Light" w:eastAsia="MS Mincho" w:hAnsi="Nobel-Light" w:cs="Nobel-Light"/>
                          <w:color w:val="000000"/>
                          <w:sz w:val="96"/>
                        </w:rPr>
                        <w:t xml:space="preserve"> </w:t>
                      </w:r>
                      <w:r>
                        <w:rPr>
                          <w:rFonts w:ascii="Nobel-Light" w:eastAsia="MS Mincho" w:hAnsi="Nobel-Light" w:cs="Nobel-Light"/>
                          <w:color w:val="000000"/>
                          <w:sz w:val="96"/>
                        </w:rPr>
                        <w:sym w:font="Wingdings" w:char="F0E8"/>
                      </w:r>
                      <w:r>
                        <w:rPr>
                          <w:rFonts w:ascii="Nobel-Light" w:eastAsia="MS Mincho" w:hAnsi="Nobel-Light" w:cs="Nobel-Light"/>
                          <w:color w:val="000000"/>
                          <w:sz w:val="96"/>
                        </w:rPr>
                        <w:t xml:space="preserve"> </w:t>
                      </w:r>
                      <w:r w:rsidRPr="00F96B8D">
                        <w:rPr>
                          <w:rFonts w:ascii="NobelCE Bk" w:eastAsia="MS Mincho" w:hAnsi="NobelCE Bk" w:cs="Nobel-Light"/>
                          <w:color w:val="000000"/>
                          <w:sz w:val="96"/>
                        </w:rPr>
                        <w:t>RX 350</w:t>
                      </w:r>
                    </w:p>
                    <w:p w14:paraId="36156468" w14:textId="77777777" w:rsidR="008A04DA"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6DB9BDC6" w14:textId="77777777" w:rsidR="008A04DA" w:rsidRPr="006A0F67"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09B24686" w14:textId="77777777" w:rsidR="008A04DA" w:rsidRPr="006A0F67" w:rsidRDefault="008A04DA" w:rsidP="002D4567">
                      <w:pPr>
                        <w:spacing w:before="20"/>
                        <w:ind w:left="20"/>
                        <w:jc w:val="center"/>
                        <w:rPr>
                          <w:b/>
                          <w:sz w:val="56"/>
                        </w:rPr>
                      </w:pPr>
                    </w:p>
                  </w:txbxContent>
                </v:textbox>
                <w10:wrap anchorx="margin" anchory="margin"/>
                <w10:anchorlock/>
              </v:shape>
            </w:pict>
          </mc:Fallback>
        </mc:AlternateContent>
      </w:r>
    </w:p>
    <w:p w14:paraId="5B0928EB" w14:textId="17B6E1B8" w:rsidR="002D4567" w:rsidRPr="0061125F" w:rsidRDefault="0061125F" w:rsidP="002D4567">
      <w:pPr>
        <w:jc w:val="both"/>
        <w:rPr>
          <w:rFonts w:ascii="Nobel-Light" w:hAnsi="Nobel-Light" w:cs="Nobel-Light"/>
          <w:sz w:val="44"/>
          <w:szCs w:val="32"/>
        </w:rPr>
      </w:pPr>
      <w:r w:rsidRPr="0061125F">
        <w:rPr>
          <w:noProof/>
          <w:lang w:eastAsia="ja-JP"/>
        </w:rPr>
        <w:drawing>
          <wp:anchor distT="0" distB="0" distL="114300" distR="114300" simplePos="0" relativeHeight="252374016" behindDoc="0" locked="0" layoutInCell="1" allowOverlap="1" wp14:anchorId="2A05C8EC" wp14:editId="4CB15610">
            <wp:simplePos x="0" y="0"/>
            <wp:positionH relativeFrom="margin">
              <wp:posOffset>445273</wp:posOffset>
            </wp:positionH>
            <wp:positionV relativeFrom="paragraph">
              <wp:posOffset>89066</wp:posOffset>
            </wp:positionV>
            <wp:extent cx="2146852" cy="2146852"/>
            <wp:effectExtent l="0" t="0" r="6350" b="635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s-400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0881" cy="2150881"/>
                    </a:xfrm>
                    <a:prstGeom prst="rect">
                      <a:avLst/>
                    </a:prstGeom>
                  </pic:spPr>
                </pic:pic>
              </a:graphicData>
            </a:graphic>
            <wp14:sizeRelH relativeFrom="page">
              <wp14:pctWidth>0</wp14:pctWidth>
            </wp14:sizeRelH>
            <wp14:sizeRelV relativeFrom="page">
              <wp14:pctHeight>0</wp14:pctHeight>
            </wp14:sizeRelV>
          </wp:anchor>
        </w:drawing>
      </w:r>
    </w:p>
    <w:p w14:paraId="0973B922" w14:textId="0E9BBA57" w:rsidR="002D4567" w:rsidRPr="0061125F" w:rsidRDefault="00653B4F" w:rsidP="002D4567">
      <w:pPr>
        <w:rPr>
          <w:rFonts w:ascii="Nobel-Light" w:hAnsi="Nobel-Light" w:cs="Nobel-Light"/>
          <w:sz w:val="44"/>
          <w:szCs w:val="32"/>
        </w:rPr>
      </w:pPr>
      <w:r w:rsidRPr="0061125F">
        <w:rPr>
          <w:noProof/>
          <w:lang w:eastAsia="ja-JP"/>
        </w:rPr>
        <mc:AlternateContent>
          <mc:Choice Requires="wps">
            <w:drawing>
              <wp:anchor distT="45720" distB="45720" distL="114300" distR="114300" simplePos="0" relativeHeight="252367872" behindDoc="0" locked="0" layoutInCell="1" allowOverlap="1" wp14:anchorId="3FC9E418" wp14:editId="736A6177">
                <wp:simplePos x="0" y="0"/>
                <wp:positionH relativeFrom="column">
                  <wp:posOffset>4037965</wp:posOffset>
                </wp:positionH>
                <wp:positionV relativeFrom="paragraph">
                  <wp:posOffset>2973705</wp:posOffset>
                </wp:positionV>
                <wp:extent cx="4954270" cy="2999105"/>
                <wp:effectExtent l="0" t="0" r="0" b="0"/>
                <wp:wrapSquare wrapText="bothSides"/>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2999105"/>
                        </a:xfrm>
                        <a:prstGeom prst="rect">
                          <a:avLst/>
                        </a:prstGeom>
                        <a:solidFill>
                          <a:sysClr val="window" lastClr="FFFFFF">
                            <a:lumMod val="50000"/>
                            <a:alpha val="10196"/>
                          </a:sysClr>
                        </a:solidFill>
                        <a:ln w="9525">
                          <a:noFill/>
                          <a:miter lim="800000"/>
                          <a:headEnd/>
                          <a:tailEnd/>
                        </a:ln>
                      </wps:spPr>
                      <wps:txbx>
                        <w:txbxContent>
                          <w:p w14:paraId="7329961A" w14:textId="5331C447"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 xml:space="preserve">Provedení RX 350 podobně jako původní RX 300 staví na extrémně tuhé, nicméně lehké samonosné konstrukci s výztuhami a styčníkovými plechy. Vidlicový šestiválec 2GR pod kapotou sdílí rodokmen s jednotkou 1MZ modelu RX 300. Ze společných vlastností jmenujme např. úhel rozevření válců 60°, kovaný klikový hřídel, písty s povlakem ze syntetické pryskyřice s nízkým třením nebo aktivní zavěšení motoru. </w:t>
                            </w:r>
                          </w:p>
                          <w:p w14:paraId="1D704E72" w14:textId="77777777" w:rsidR="008A04DA" w:rsidRPr="00F96B8D" w:rsidRDefault="008A04DA" w:rsidP="002D4567">
                            <w:pPr>
                              <w:jc w:val="both"/>
                              <w:rPr>
                                <w:rFonts w:ascii="NobelCE Lt" w:hAnsi="NobelCE Lt" w:cs="Nobel-Light"/>
                                <w:color w:val="000000" w:themeColor="text1"/>
                                <w:szCs w:val="32"/>
                              </w:rPr>
                            </w:pPr>
                          </w:p>
                          <w:p w14:paraId="787E2D93" w14:textId="3D9787C7"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RX 350 přináší přirozenou evoluci konstrukc</w:t>
                            </w:r>
                            <w:r w:rsidR="00653B4F" w:rsidRPr="00F96B8D">
                              <w:rPr>
                                <w:rFonts w:ascii="NobelCE Lt" w:hAnsi="NobelCE Lt" w:cs="Nobel-Light"/>
                                <w:color w:val="000000" w:themeColor="text1"/>
                              </w:rPr>
                              <w:t>e</w:t>
                            </w:r>
                            <w:r w:rsidRPr="00F96B8D">
                              <w:rPr>
                                <w:rFonts w:ascii="NobelCE Lt" w:hAnsi="NobelCE Lt" w:cs="Nobel-Light"/>
                                <w:color w:val="000000" w:themeColor="text1"/>
                              </w:rPr>
                              <w:t xml:space="preserve"> zadní nápravy s dvojitými lichoběžníky, která znamená lepší handling i více vnitřního prostoru. </w:t>
                            </w:r>
                          </w:p>
                          <w:p w14:paraId="1BA74928" w14:textId="77777777" w:rsidR="008A04DA" w:rsidRPr="00F96B8D" w:rsidRDefault="008A04DA" w:rsidP="002D4567">
                            <w:pPr>
                              <w:jc w:val="both"/>
                              <w:rPr>
                                <w:rFonts w:ascii="NobelCE Lt" w:hAnsi="NobelCE Lt" w:cs="Nobel-Light"/>
                                <w:color w:val="000000" w:themeColor="text1"/>
                                <w:szCs w:val="32"/>
                              </w:rPr>
                            </w:pPr>
                          </w:p>
                          <w:p w14:paraId="7BAE349B" w14:textId="445C5267"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Model RX se od svého vzniku chlubil i solidními schopnostmi v terénu. Nový Lexus RX350 k tomu ještě přidává technologii dynamického řízení točivého momentu, která dokáže rozdělovat točivý moment na jednotlivá kola pro optimální záběr v</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terénu. Podobně jako původní model se i nové RX 350 snaží spojit ty nejlepší jízdní vlastnosti na silnicích i mimo ně, vždy při zachování maximální úrovně pohodlí. RX podobně jako původní model vždy dokáže trumfovat. </w:t>
                            </w:r>
                          </w:p>
                        </w:txbxContent>
                      </wps:txbx>
                      <wps:bodyPr rot="0" vert="horz" wrap="square" lIns="182880" tIns="18288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9E418" id="_x0000_s1030" type="#_x0000_t202" style="position:absolute;margin-left:317.95pt;margin-top:234.15pt;width:390.1pt;height:236.15pt;z-index:25236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" fillcolor="#7f7f7f" stroked="f">
                <v:fill opacity="6682f"/>
                <v:textbox inset="14.4pt,14.4pt,14.4pt,7.2pt">
                  <w:txbxContent>
                    <w:p w14:paraId="7329961A" w14:textId="5331C447"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 xml:space="preserve">Provedení RX 350 podobně jako původní RX 300 staví na extrémně tuhé, nicméně lehké samonosné konstrukci s výztuhami a styčníkovými plechy. Vidlicový šestiválec 2GR pod kapotou sdílí rodokmen s jednotkou 1MZ modelu RX 300. Ze společných vlastností jmenujme např. úhel rozevření válců 60°, kovaný klikový hřídel, písty s povlakem ze syntetické pryskyřice s nízkým třením nebo aktivní zavěšení motoru. </w:t>
                      </w:r>
                    </w:p>
                    <w:p w14:paraId="1D704E72" w14:textId="77777777" w:rsidR="008A04DA" w:rsidRPr="00F96B8D" w:rsidRDefault="008A04DA" w:rsidP="002D4567">
                      <w:pPr>
                        <w:jc w:val="both"/>
                        <w:rPr>
                          <w:rFonts w:ascii="NobelCE Lt" w:hAnsi="NobelCE Lt" w:cs="Nobel-Light"/>
                          <w:color w:val="000000" w:themeColor="text1"/>
                          <w:szCs w:val="32"/>
                        </w:rPr>
                      </w:pPr>
                    </w:p>
                    <w:p w14:paraId="787E2D93" w14:textId="3D9787C7"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RX 350 přináší přirozenou evoluci konstrukc</w:t>
                      </w:r>
                      <w:r w:rsidR="00653B4F" w:rsidRPr="00F96B8D">
                        <w:rPr>
                          <w:rFonts w:ascii="NobelCE Lt" w:hAnsi="NobelCE Lt" w:cs="Nobel-Light"/>
                          <w:color w:val="000000" w:themeColor="text1"/>
                        </w:rPr>
                        <w:t>e</w:t>
                      </w:r>
                      <w:r w:rsidRPr="00F96B8D">
                        <w:rPr>
                          <w:rFonts w:ascii="NobelCE Lt" w:hAnsi="NobelCE Lt" w:cs="Nobel-Light"/>
                          <w:color w:val="000000" w:themeColor="text1"/>
                        </w:rPr>
                        <w:t xml:space="preserve"> zadní nápravy s dvojitými lichoběžníky, která znamená lepší handling i více vnitřního prostoru. </w:t>
                      </w:r>
                    </w:p>
                    <w:p w14:paraId="1BA74928" w14:textId="77777777" w:rsidR="008A04DA" w:rsidRPr="00F96B8D" w:rsidRDefault="008A04DA" w:rsidP="002D4567">
                      <w:pPr>
                        <w:jc w:val="both"/>
                        <w:rPr>
                          <w:rFonts w:ascii="NobelCE Lt" w:hAnsi="NobelCE Lt" w:cs="Nobel-Light"/>
                          <w:color w:val="000000" w:themeColor="text1"/>
                          <w:szCs w:val="32"/>
                        </w:rPr>
                      </w:pPr>
                    </w:p>
                    <w:p w14:paraId="7BAE349B" w14:textId="445C5267"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Model RX se od svého vzniku chlubil i solidními schopnostmi v terénu. Nový Lexus RX350 k tomu ještě přidává technologii dynamického řízení točivého momentu, která dokáže rozdělovat točivý moment na jednotlivá kola pro optimální záběr v</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terénu. Podobně jako původní model se i nové RX 350 snaží spojit ty nejlepší jízdní vlastnosti na silnicích i mimo ně, vždy při zachování maximální úrovně pohodlí. RX podobně jako původní model vždy dokáže trumfovat. </w:t>
                      </w:r>
                    </w:p>
                  </w:txbxContent>
                </v:textbox>
                <w10:wrap type="square"/>
              </v:shape>
            </w:pict>
          </mc:Fallback>
        </mc:AlternateContent>
      </w:r>
      <w:r w:rsidR="0061125F" w:rsidRPr="0061125F">
        <w:rPr>
          <w:rFonts w:ascii="Nobel-Light" w:hAnsi="Nobel-Light" w:cs="Nobel-Light"/>
          <w:noProof/>
          <w:sz w:val="44"/>
          <w:lang w:eastAsia="ja-JP"/>
        </w:rPr>
        <w:drawing>
          <wp:anchor distT="0" distB="0" distL="114300" distR="114300" simplePos="0" relativeHeight="252379136" behindDoc="0" locked="0" layoutInCell="1" allowOverlap="1" wp14:anchorId="6CC622B7" wp14:editId="5A5D1308">
            <wp:simplePos x="0" y="0"/>
            <wp:positionH relativeFrom="column">
              <wp:posOffset>9780104</wp:posOffset>
            </wp:positionH>
            <wp:positionV relativeFrom="paragraph">
              <wp:posOffset>82026</wp:posOffset>
            </wp:positionV>
            <wp:extent cx="2212960" cy="2949934"/>
            <wp:effectExtent l="0" t="0" r="0" b="317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2017 Lexus LC 500 1.jpg"/>
                    <pic:cNvPicPr/>
                  </pic:nvPicPr>
                  <pic:blipFill>
                    <a:blip r:embed="rId9">
                      <a:extLst>
                        <a:ext uri="{28A0092B-C50C-407E-A947-70E740481C1C}">
                          <a14:useLocalDpi xmlns:a14="http://schemas.microsoft.com/office/drawing/2010/main" val="0"/>
                        </a:ext>
                      </a:extLst>
                    </a:blip>
                    <a:stretch>
                      <a:fillRect/>
                    </a:stretch>
                  </pic:blipFill>
                  <pic:spPr>
                    <a:xfrm>
                      <a:off x="0" y="0"/>
                      <a:ext cx="2215456" cy="2953261"/>
                    </a:xfrm>
                    <a:prstGeom prst="rect">
                      <a:avLst/>
                    </a:prstGeom>
                  </pic:spPr>
                </pic:pic>
              </a:graphicData>
            </a:graphic>
            <wp14:sizeRelH relativeFrom="page">
              <wp14:pctWidth>0</wp14:pctWidth>
            </wp14:sizeRelH>
            <wp14:sizeRelV relativeFrom="page">
              <wp14:pctHeight>0</wp14:pctHeight>
            </wp14:sizeRelV>
          </wp:anchor>
        </w:drawing>
      </w:r>
      <w:r w:rsidR="0061125F" w:rsidRPr="0061125F">
        <w:rPr>
          <w:noProof/>
          <w:lang w:eastAsia="ja-JP"/>
        </w:rPr>
        <mc:AlternateContent>
          <mc:Choice Requires="wps">
            <w:drawing>
              <wp:anchor distT="45720" distB="45720" distL="114300" distR="114300" simplePos="0" relativeHeight="252368896" behindDoc="0" locked="0" layoutInCell="1" allowOverlap="1" wp14:anchorId="043008D8" wp14:editId="511BDA77">
                <wp:simplePos x="0" y="0"/>
                <wp:positionH relativeFrom="margin">
                  <wp:posOffset>9517711</wp:posOffset>
                </wp:positionH>
                <wp:positionV relativeFrom="paragraph">
                  <wp:posOffset>3099268</wp:posOffset>
                </wp:positionV>
                <wp:extent cx="3795395" cy="4127045"/>
                <wp:effectExtent l="0" t="0" r="0" b="6985"/>
                <wp:wrapSquare wrapText="bothSides"/>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127045"/>
                        </a:xfrm>
                        <a:prstGeom prst="rect">
                          <a:avLst/>
                        </a:prstGeom>
                        <a:solidFill>
                          <a:sysClr val="window" lastClr="FFFFFF">
                            <a:lumMod val="50000"/>
                            <a:alpha val="10196"/>
                          </a:sysClr>
                        </a:solidFill>
                        <a:ln w="9525">
                          <a:noFill/>
                          <a:miter lim="800000"/>
                          <a:headEnd/>
                          <a:tailEnd/>
                        </a:ln>
                      </wps:spPr>
                      <wps:txbx>
                        <w:txbxContent>
                          <w:p w14:paraId="4A6ED5E4" w14:textId="4F040182"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Tajemství prodejních úspěchů RX po celém světě platí v</w:t>
                            </w:r>
                            <w:r w:rsidR="00653B4F" w:rsidRPr="00F96B8D">
                              <w:rPr>
                                <w:rFonts w:ascii="NobelCE Lt" w:hAnsi="NobelCE Lt" w:cs="Nobel-Light"/>
                                <w:color w:val="000000" w:themeColor="text1"/>
                              </w:rPr>
                              <w:t> </w:t>
                            </w:r>
                            <w:r w:rsidRPr="00F96B8D">
                              <w:rPr>
                                <w:rFonts w:ascii="NobelCE Lt" w:hAnsi="NobelCE Lt" w:cs="Nobel-Light"/>
                                <w:color w:val="000000" w:themeColor="text1"/>
                              </w:rPr>
                              <w:t>nezměněné podobě již od dob vzniku tohoto modelu. RX současné generace se představilo v roce 2015 s následným faceliftem v roce 2018.</w:t>
                            </w:r>
                          </w:p>
                          <w:p w14:paraId="19105DBA" w14:textId="77777777" w:rsidR="008A04DA" w:rsidRPr="00F96B8D" w:rsidRDefault="008A04DA" w:rsidP="002D4567">
                            <w:pPr>
                              <w:jc w:val="both"/>
                              <w:rPr>
                                <w:rFonts w:ascii="NobelCE Lt" w:hAnsi="NobelCE Lt" w:cs="Nobel-Light"/>
                                <w:color w:val="000000" w:themeColor="text1"/>
                              </w:rPr>
                            </w:pPr>
                          </w:p>
                          <w:p w14:paraId="23E87081" w14:textId="71DF72EF"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Pod kapotou najdeme vidlicový šestiválec 3,5 litru 2GR-FKS o výkonu 262 koní při 6000 ot/min. Osmistupňová automatická převodovka U881E zaručuje nejen pozoruhodné výkony při akceleraci, ale též mimořádně tichý chod při cestování po dálnicích. Zavěšení se vzpěrami McPherson vpředu a dvojitými lichoběžníky na zadní nápravě je příslibem vyrovnané jízdy na zpevněných cestách. </w:t>
                            </w:r>
                          </w:p>
                          <w:p w14:paraId="2730C6BA" w14:textId="77777777" w:rsidR="008A04DA" w:rsidRPr="00F96B8D" w:rsidRDefault="008A04DA" w:rsidP="002D4567">
                            <w:pPr>
                              <w:jc w:val="both"/>
                              <w:rPr>
                                <w:rFonts w:ascii="NobelCE Lt" w:hAnsi="NobelCE Lt" w:cs="Nobel-Light"/>
                                <w:color w:val="000000" w:themeColor="text1"/>
                              </w:rPr>
                            </w:pPr>
                          </w:p>
                          <w:p w14:paraId="15449A73" w14:textId="0056A777" w:rsidR="008A04DA" w:rsidRPr="00F96B8D" w:rsidRDefault="008A04DA" w:rsidP="002D4567">
                            <w:pPr>
                              <w:jc w:val="both"/>
                              <w:rPr>
                                <w:rFonts w:ascii="NobelCE Lt" w:hAnsi="NobelCE Lt" w:cs="Nobel-Light"/>
                                <w:color w:val="000000" w:themeColor="text1"/>
                                <w:sz w:val="21"/>
                                <w:szCs w:val="32"/>
                              </w:rPr>
                            </w:pPr>
                            <w:r w:rsidRPr="00F96B8D">
                              <w:rPr>
                                <w:rFonts w:ascii="NobelCE Lt" w:hAnsi="NobelCE Lt" w:cs="Nobel-Light"/>
                                <w:color w:val="000000" w:themeColor="text1"/>
                              </w:rPr>
                              <w:t>Při výpravách do terénu přichází ke slovu technologie dynamického řízení točivého momentu, která kombinuje přibrzďování jednotlivých kol s elektromagnetickou spojkou pro přesnou regulaci velikosti točivého momentu přiváděného na jednotlivá kola. Na kolo s nejlepším záběrem se přivádí nejvyšší hnací moment, a tak lze vůz dostat i z</w:t>
                            </w:r>
                            <w:r w:rsidR="00653B4F" w:rsidRPr="00F96B8D">
                              <w:rPr>
                                <w:rFonts w:ascii="NobelCE Lt" w:hAnsi="NobelCE Lt" w:cs="Nobel-Light"/>
                                <w:color w:val="000000" w:themeColor="text1"/>
                              </w:rPr>
                              <w:t> </w:t>
                            </w:r>
                            <w:r w:rsidRPr="00F96B8D">
                              <w:rPr>
                                <w:rFonts w:ascii="NobelCE Lt" w:hAnsi="NobelCE Lt" w:cs="Nobel-Light"/>
                                <w:color w:val="000000" w:themeColor="text1"/>
                              </w:rPr>
                              <w:t>komplikovaných situací, které v terénu mohou nastat. Přesný způsob fungování systému AWD může řidič sledovat pomocí multi-informačního displeje na přístrojovém panelu</w:t>
                            </w:r>
                            <w:r w:rsidRPr="00F96B8D">
                              <w:rPr>
                                <w:rFonts w:ascii="NobelCE Lt" w:hAnsi="NobelCE Lt" w:cs="Nobel-Light"/>
                                <w:color w:val="000000" w:themeColor="text1"/>
                                <w:sz w:val="21"/>
                              </w:rPr>
                              <w:t xml:space="preserve">.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008D8" id="_x0000_s1031" type="#_x0000_t202" style="position:absolute;margin-left:749.45pt;margin-top:244.05pt;width:298.85pt;height:324.95pt;z-index:25236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" fillcolor="#7f7f7f" stroked="f">
                <v:fill opacity="6682f"/>
                <v:textbox inset="14.4pt,14.4pt,14.4pt,14.4pt">
                  <w:txbxContent>
                    <w:p w14:paraId="4A6ED5E4" w14:textId="4F040182"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Tajemství prodejních úspěchů RX po celém světě platí v</w:t>
                      </w:r>
                      <w:r w:rsidR="00653B4F" w:rsidRPr="00F96B8D">
                        <w:rPr>
                          <w:rFonts w:ascii="NobelCE Lt" w:hAnsi="NobelCE Lt" w:cs="Nobel-Light"/>
                          <w:color w:val="000000" w:themeColor="text1"/>
                        </w:rPr>
                        <w:t> </w:t>
                      </w:r>
                      <w:r w:rsidRPr="00F96B8D">
                        <w:rPr>
                          <w:rFonts w:ascii="NobelCE Lt" w:hAnsi="NobelCE Lt" w:cs="Nobel-Light"/>
                          <w:color w:val="000000" w:themeColor="text1"/>
                        </w:rPr>
                        <w:t>nezměněné podobě již od dob vzniku tohoto modelu. RX současné generace se představilo v roce 2015 s následným faceliftem v roce 2018.</w:t>
                      </w:r>
                    </w:p>
                    <w:p w14:paraId="19105DBA" w14:textId="77777777" w:rsidR="008A04DA" w:rsidRPr="00F96B8D" w:rsidRDefault="008A04DA" w:rsidP="002D4567">
                      <w:pPr>
                        <w:jc w:val="both"/>
                        <w:rPr>
                          <w:rFonts w:ascii="NobelCE Lt" w:hAnsi="NobelCE Lt" w:cs="Nobel-Light"/>
                          <w:color w:val="000000" w:themeColor="text1"/>
                        </w:rPr>
                      </w:pPr>
                    </w:p>
                    <w:p w14:paraId="23E87081" w14:textId="71DF72EF"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Pod kapotou najdeme vidlicový šestiválec 3,5 litru 2GR-FKS o výkonu 262 koní při 6000 ot/min. Osmistupňová automatická převodovka U881E zaručuje nejen pozoruhodné výkony při akceleraci, ale též mimořádně tichý chod při cestování po dálnicích. Zavěšení se vzpěrami McPherson vpředu a dvojitými lichoběžníky na zadní nápravě je příslibem vyrovnané jízdy na zpevněných cestách. </w:t>
                      </w:r>
                    </w:p>
                    <w:p w14:paraId="2730C6BA" w14:textId="77777777" w:rsidR="008A04DA" w:rsidRPr="00F96B8D" w:rsidRDefault="008A04DA" w:rsidP="002D4567">
                      <w:pPr>
                        <w:jc w:val="both"/>
                        <w:rPr>
                          <w:rFonts w:ascii="NobelCE Lt" w:hAnsi="NobelCE Lt" w:cs="Nobel-Light"/>
                          <w:color w:val="000000" w:themeColor="text1"/>
                        </w:rPr>
                      </w:pPr>
                    </w:p>
                    <w:p w14:paraId="15449A73" w14:textId="0056A777" w:rsidR="008A04DA" w:rsidRPr="00F96B8D" w:rsidRDefault="008A04DA" w:rsidP="002D4567">
                      <w:pPr>
                        <w:jc w:val="both"/>
                        <w:rPr>
                          <w:rFonts w:ascii="NobelCE Lt" w:hAnsi="NobelCE Lt" w:cs="Nobel-Light"/>
                          <w:color w:val="000000" w:themeColor="text1"/>
                          <w:sz w:val="21"/>
                          <w:szCs w:val="32"/>
                        </w:rPr>
                      </w:pPr>
                      <w:r w:rsidRPr="00F96B8D">
                        <w:rPr>
                          <w:rFonts w:ascii="NobelCE Lt" w:hAnsi="NobelCE Lt" w:cs="Nobel-Light"/>
                          <w:color w:val="000000" w:themeColor="text1"/>
                        </w:rPr>
                        <w:t>Při výpravách do terénu přichází ke slovu technologie dynamického řízení točivého momentu, která kombinuje přibrzďování jednotlivých kol s elektromagnetickou spojkou pro přesnou regulaci velikosti točivého momentu přiváděného na jednotlivá kola. Na kolo s nejlepším záběrem se přivádí nejvyšší hnací moment, a tak lze vůz dostat i z</w:t>
                      </w:r>
                      <w:r w:rsidR="00653B4F" w:rsidRPr="00F96B8D">
                        <w:rPr>
                          <w:rFonts w:ascii="NobelCE Lt" w:hAnsi="NobelCE Lt" w:cs="Nobel-Light"/>
                          <w:color w:val="000000" w:themeColor="text1"/>
                        </w:rPr>
                        <w:t> </w:t>
                      </w:r>
                      <w:r w:rsidRPr="00F96B8D">
                        <w:rPr>
                          <w:rFonts w:ascii="NobelCE Lt" w:hAnsi="NobelCE Lt" w:cs="Nobel-Light"/>
                          <w:color w:val="000000" w:themeColor="text1"/>
                        </w:rPr>
                        <w:t>komplikovaných situací, které v terénu mohou nastat. Přesný způsob fungování systému AWD může řidič sledovat pomocí multi-informačního displeje na přístrojovém panelu</w:t>
                      </w:r>
                      <w:r w:rsidRPr="00F96B8D">
                        <w:rPr>
                          <w:rFonts w:ascii="NobelCE Lt" w:hAnsi="NobelCE Lt" w:cs="Nobel-Light"/>
                          <w:color w:val="000000" w:themeColor="text1"/>
                          <w:sz w:val="21"/>
                        </w:rPr>
                        <w:t xml:space="preserve">. </w:t>
                      </w:r>
                    </w:p>
                  </w:txbxContent>
                </v:textbox>
                <w10:wrap type="square" anchorx="margin"/>
              </v:shape>
            </w:pict>
          </mc:Fallback>
        </mc:AlternateContent>
      </w:r>
      <w:r w:rsidR="0061125F" w:rsidRPr="0061125F">
        <w:rPr>
          <w:noProof/>
          <w:lang w:eastAsia="ja-JP"/>
        </w:rPr>
        <mc:AlternateContent>
          <mc:Choice Requires="wps">
            <w:drawing>
              <wp:anchor distT="45720" distB="45720" distL="114300" distR="114300" simplePos="0" relativeHeight="252365824" behindDoc="0" locked="0" layoutInCell="1" allowOverlap="1" wp14:anchorId="1F02DC14" wp14:editId="75ECC93C">
                <wp:simplePos x="0" y="0"/>
                <wp:positionH relativeFrom="margin">
                  <wp:align>left</wp:align>
                </wp:positionH>
                <wp:positionV relativeFrom="paragraph">
                  <wp:posOffset>1953867</wp:posOffset>
                </wp:positionV>
                <wp:extent cx="3550920" cy="5279984"/>
                <wp:effectExtent l="0" t="0" r="0" b="0"/>
                <wp:wrapSquare wrapText="bothSides"/>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279984"/>
                        </a:xfrm>
                        <a:prstGeom prst="rect">
                          <a:avLst/>
                        </a:prstGeom>
                        <a:solidFill>
                          <a:schemeClr val="bg1">
                            <a:lumMod val="50000"/>
                            <a:alpha val="10196"/>
                          </a:schemeClr>
                        </a:solidFill>
                        <a:ln w="9525">
                          <a:noFill/>
                          <a:miter lim="800000"/>
                          <a:headEnd/>
                          <a:tailEnd/>
                        </a:ln>
                      </wps:spPr>
                      <wps:txbx>
                        <w:txbxContent>
                          <w:p w14:paraId="2715F43B" w14:textId="783AF61C"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Návrháři RX 300, jehož premiéra se konala v roce 1999, se drželi dvou koncepcí: za prvé, na silnicích měl být stejně pohodlný a výkonný jako osobní automobil, a za druhé měl být schopný v terénu jako vůz pro volný čas nebo MPV. </w:t>
                            </w:r>
                          </w:p>
                          <w:p w14:paraId="10475593" w14:textId="77777777" w:rsidR="008A04DA" w:rsidRPr="00F96B8D" w:rsidRDefault="008A04DA" w:rsidP="002D4567">
                            <w:pPr>
                              <w:jc w:val="both"/>
                              <w:rPr>
                                <w:rFonts w:ascii="NobelCE Lt" w:hAnsi="NobelCE Lt" w:cs="Nobel-Light"/>
                                <w:color w:val="000000" w:themeColor="text1"/>
                              </w:rPr>
                            </w:pPr>
                          </w:p>
                          <w:p w14:paraId="1BAAAF96" w14:textId="4824A8D0"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Na rozdíl od běžných modelů SUV s rámovou konstrukcí staví RX 300 na lehké, nicméně velmi tuhé samonosné karoserii s</w:t>
                            </w:r>
                            <w:r w:rsidR="00653B4F" w:rsidRPr="00F96B8D">
                              <w:rPr>
                                <w:rFonts w:ascii="NobelCE Lt" w:hAnsi="NobelCE Lt" w:cs="Nobel-Light"/>
                                <w:color w:val="000000" w:themeColor="text1"/>
                              </w:rPr>
                              <w:t xml:space="preserve"> mnoha </w:t>
                            </w:r>
                            <w:r w:rsidRPr="00F96B8D">
                              <w:rPr>
                                <w:rFonts w:ascii="NobelCE Lt" w:hAnsi="NobelCE Lt" w:cs="Nobel-Light"/>
                                <w:color w:val="000000" w:themeColor="text1"/>
                              </w:rPr>
                              <w:t>styčníkový</w:t>
                            </w:r>
                            <w:r w:rsidR="00653B4F" w:rsidRPr="00F96B8D">
                              <w:rPr>
                                <w:rFonts w:ascii="NobelCE Lt" w:hAnsi="NobelCE Lt" w:cs="Nobel-Light"/>
                                <w:color w:val="000000" w:themeColor="text1"/>
                              </w:rPr>
                              <w:t xml:space="preserve">mi </w:t>
                            </w:r>
                            <w:r w:rsidRPr="00F96B8D">
                              <w:rPr>
                                <w:rFonts w:ascii="NobelCE Lt" w:hAnsi="NobelCE Lt" w:cs="Nobel-Light"/>
                                <w:color w:val="000000" w:themeColor="text1"/>
                              </w:rPr>
                              <w:t>plech</w:t>
                            </w:r>
                            <w:r w:rsidR="00653B4F" w:rsidRPr="00F96B8D">
                              <w:rPr>
                                <w:rFonts w:ascii="NobelCE Lt" w:hAnsi="NobelCE Lt" w:cs="Nobel-Light"/>
                                <w:color w:val="000000" w:themeColor="text1"/>
                              </w:rPr>
                              <w:t xml:space="preserve">y </w:t>
                            </w:r>
                            <w:r w:rsidRPr="00F96B8D">
                              <w:rPr>
                                <w:rFonts w:ascii="NobelCE Lt" w:hAnsi="NobelCE Lt" w:cs="Nobel-Light"/>
                                <w:color w:val="000000" w:themeColor="text1"/>
                              </w:rPr>
                              <w:t>jako výztuh</w:t>
                            </w:r>
                            <w:r w:rsidR="00653B4F" w:rsidRPr="00F96B8D">
                              <w:rPr>
                                <w:rFonts w:ascii="NobelCE Lt" w:hAnsi="NobelCE Lt" w:cs="Nobel-Light"/>
                                <w:color w:val="000000" w:themeColor="text1"/>
                              </w:rPr>
                              <w:t>ami</w:t>
                            </w:r>
                            <w:r w:rsidRPr="00F96B8D">
                              <w:rPr>
                                <w:rFonts w:ascii="NobelCE Lt" w:hAnsi="NobelCE Lt" w:cs="Nobel-Light"/>
                                <w:color w:val="000000" w:themeColor="text1"/>
                              </w:rPr>
                              <w:t xml:space="preserve"> kolem věží úchytů zavěšení, dynamickou výztuhou mezi vzpěrami zavěšení předních kol a výztuhami stabilizátorů vzadu. Na obou nápravách se používá zavěšení se vzpěrami McPherson. </w:t>
                            </w:r>
                          </w:p>
                          <w:p w14:paraId="7E1ED665" w14:textId="77777777" w:rsidR="008A04DA" w:rsidRPr="00F96B8D" w:rsidRDefault="008A04DA" w:rsidP="002D4567">
                            <w:pPr>
                              <w:jc w:val="both"/>
                              <w:rPr>
                                <w:rFonts w:ascii="NobelCE Lt" w:hAnsi="NobelCE Lt" w:cs="Nobel-Light"/>
                                <w:color w:val="000000" w:themeColor="text1"/>
                              </w:rPr>
                            </w:pPr>
                          </w:p>
                          <w:p w14:paraId="0013D6C8" w14:textId="12627AAB"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RX 300 s pohonnou jednotkou 1MZ-FE V-6 – která k</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utlumení vibrací využívá aktivní zavěšení motoru – ve spojení se čtyřstupňovou automatickou převodovkou U140E dokáže nabídnout podobnou akceleraci, ovladatelnost a tichý chod jako luxusní sedany. </w:t>
                            </w:r>
                          </w:p>
                          <w:p w14:paraId="14237453" w14:textId="77777777" w:rsidR="008A04DA" w:rsidRPr="00F96B8D" w:rsidRDefault="008A04DA" w:rsidP="002D4567">
                            <w:pPr>
                              <w:jc w:val="both"/>
                              <w:rPr>
                                <w:rFonts w:ascii="NobelCE Lt" w:hAnsi="NobelCE Lt" w:cs="Nobel-Light"/>
                                <w:color w:val="000000" w:themeColor="text1"/>
                              </w:rPr>
                            </w:pPr>
                          </w:p>
                          <w:p w14:paraId="2F325A70" w14:textId="0F4FE281"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A pro </w:t>
                            </w:r>
                            <w:r w:rsidR="00653B4F" w:rsidRPr="00F96B8D">
                              <w:rPr>
                                <w:rFonts w:ascii="NobelCE Lt" w:hAnsi="NobelCE Lt" w:cs="Nobel-Light"/>
                                <w:color w:val="000000" w:themeColor="text1"/>
                              </w:rPr>
                              <w:t xml:space="preserve">ta </w:t>
                            </w:r>
                            <w:r w:rsidRPr="00F96B8D">
                              <w:rPr>
                                <w:rFonts w:ascii="NobelCE Lt" w:hAnsi="NobelCE Lt" w:cs="Nobel-Light"/>
                                <w:color w:val="000000" w:themeColor="text1"/>
                              </w:rPr>
                              <w:t xml:space="preserve">místa, kde silnice náhle končí, je zde volitelný systém pohonu 4WD, funkce </w:t>
                            </w:r>
                            <w:r w:rsidR="00653B4F" w:rsidRPr="00F96B8D">
                              <w:rPr>
                                <w:rFonts w:ascii="NobelCE Lt" w:hAnsi="NobelCE Lt" w:cs="Nobel-Light"/>
                                <w:color w:val="000000" w:themeColor="text1"/>
                              </w:rPr>
                              <w:t>‚</w:t>
                            </w:r>
                            <w:r w:rsidRPr="00F96B8D">
                              <w:rPr>
                                <w:rFonts w:ascii="NobelCE Lt" w:hAnsi="NobelCE Lt" w:cs="Nobel-Light"/>
                                <w:color w:val="000000" w:themeColor="text1"/>
                              </w:rPr>
                              <w:t>Flex Lock-up Control</w:t>
                            </w:r>
                            <w:r w:rsidR="00653B4F" w:rsidRPr="00F96B8D">
                              <w:rPr>
                                <w:rFonts w:ascii="NobelCE Lt" w:hAnsi="NobelCE Lt" w:cs="Nobel-Light"/>
                                <w:color w:val="000000" w:themeColor="text1"/>
                              </w:rPr>
                              <w:t>‘</w:t>
                            </w:r>
                            <w:r w:rsidRPr="00F96B8D">
                              <w:rPr>
                                <w:rFonts w:ascii="NobelCE Lt" w:hAnsi="NobelCE Lt" w:cs="Nobel-Light"/>
                                <w:color w:val="000000" w:themeColor="text1"/>
                              </w:rPr>
                              <w:t xml:space="preserve"> (průběžně upravuje míru uzavření spojky měniče točivého momentu) a viskózní spojka mezinápravového diferenciálu pro přerozdělování točivého momentu v</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poměru 50:50 mezi přední a zadní kola. Pro maximální záběr na kluzkých cestách se hnací moment může posílat na zadní kola přes volitelný samosvorný diferenciál TORSEN.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2DC14" id="_x0000_s1032" type="#_x0000_t202" style="position:absolute;margin-left:0;margin-top:153.85pt;width:279.6pt;height:415.75pt;z-index:25236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" fillcolor="#7f7f7f [1612]" stroked="f">
                <v:fill opacity="6682f"/>
                <v:textbox inset="14.4pt,14.4pt,14.4pt,14.4pt">
                  <w:txbxContent>
                    <w:p w14:paraId="2715F43B" w14:textId="783AF61C"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Návrháři RX 300, jehož premiéra se konala v roce 1999, se drželi dvou koncepcí: za prvé, na silnicích měl být stejně pohodlný a výkonný jako osobní automobil, a za druhé měl být schopný v terénu jako vůz pro volný čas nebo MPV. </w:t>
                      </w:r>
                    </w:p>
                    <w:p w14:paraId="10475593" w14:textId="77777777" w:rsidR="008A04DA" w:rsidRPr="00F96B8D" w:rsidRDefault="008A04DA" w:rsidP="002D4567">
                      <w:pPr>
                        <w:jc w:val="both"/>
                        <w:rPr>
                          <w:rFonts w:ascii="NobelCE Lt" w:hAnsi="NobelCE Lt" w:cs="Nobel-Light"/>
                          <w:color w:val="000000" w:themeColor="text1"/>
                        </w:rPr>
                      </w:pPr>
                    </w:p>
                    <w:p w14:paraId="1BAAAF96" w14:textId="4824A8D0"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Na rozdíl od běžných modelů SUV s rámovou konstrukcí staví RX 300 na lehké, nicméně velmi tuhé samonosné karoserii s</w:t>
                      </w:r>
                      <w:r w:rsidR="00653B4F" w:rsidRPr="00F96B8D">
                        <w:rPr>
                          <w:rFonts w:ascii="NobelCE Lt" w:hAnsi="NobelCE Lt" w:cs="Nobel-Light"/>
                          <w:color w:val="000000" w:themeColor="text1"/>
                        </w:rPr>
                        <w:t xml:space="preserve"> mnoha </w:t>
                      </w:r>
                      <w:r w:rsidRPr="00F96B8D">
                        <w:rPr>
                          <w:rFonts w:ascii="NobelCE Lt" w:hAnsi="NobelCE Lt" w:cs="Nobel-Light"/>
                          <w:color w:val="000000" w:themeColor="text1"/>
                        </w:rPr>
                        <w:t>styčníkový</w:t>
                      </w:r>
                      <w:r w:rsidR="00653B4F" w:rsidRPr="00F96B8D">
                        <w:rPr>
                          <w:rFonts w:ascii="NobelCE Lt" w:hAnsi="NobelCE Lt" w:cs="Nobel-Light"/>
                          <w:color w:val="000000" w:themeColor="text1"/>
                        </w:rPr>
                        <w:t xml:space="preserve">mi </w:t>
                      </w:r>
                      <w:r w:rsidRPr="00F96B8D">
                        <w:rPr>
                          <w:rFonts w:ascii="NobelCE Lt" w:hAnsi="NobelCE Lt" w:cs="Nobel-Light"/>
                          <w:color w:val="000000" w:themeColor="text1"/>
                        </w:rPr>
                        <w:t>plech</w:t>
                      </w:r>
                      <w:r w:rsidR="00653B4F" w:rsidRPr="00F96B8D">
                        <w:rPr>
                          <w:rFonts w:ascii="NobelCE Lt" w:hAnsi="NobelCE Lt" w:cs="Nobel-Light"/>
                          <w:color w:val="000000" w:themeColor="text1"/>
                        </w:rPr>
                        <w:t xml:space="preserve">y </w:t>
                      </w:r>
                      <w:r w:rsidRPr="00F96B8D">
                        <w:rPr>
                          <w:rFonts w:ascii="NobelCE Lt" w:hAnsi="NobelCE Lt" w:cs="Nobel-Light"/>
                          <w:color w:val="000000" w:themeColor="text1"/>
                        </w:rPr>
                        <w:t>jako výztuh</w:t>
                      </w:r>
                      <w:r w:rsidR="00653B4F" w:rsidRPr="00F96B8D">
                        <w:rPr>
                          <w:rFonts w:ascii="NobelCE Lt" w:hAnsi="NobelCE Lt" w:cs="Nobel-Light"/>
                          <w:color w:val="000000" w:themeColor="text1"/>
                        </w:rPr>
                        <w:t>ami</w:t>
                      </w:r>
                      <w:r w:rsidRPr="00F96B8D">
                        <w:rPr>
                          <w:rFonts w:ascii="NobelCE Lt" w:hAnsi="NobelCE Lt" w:cs="Nobel-Light"/>
                          <w:color w:val="000000" w:themeColor="text1"/>
                        </w:rPr>
                        <w:t xml:space="preserve"> kolem věží úchytů zavěšení, dynamickou výztuhou mezi vzpěrami zavěšení předních kol a výztuhami stabilizátorů vzadu. Na obou nápravách se používá zavěšení se vzpěrami McPherson. </w:t>
                      </w:r>
                    </w:p>
                    <w:p w14:paraId="7E1ED665" w14:textId="77777777" w:rsidR="008A04DA" w:rsidRPr="00F96B8D" w:rsidRDefault="008A04DA" w:rsidP="002D4567">
                      <w:pPr>
                        <w:jc w:val="both"/>
                        <w:rPr>
                          <w:rFonts w:ascii="NobelCE Lt" w:hAnsi="NobelCE Lt" w:cs="Nobel-Light"/>
                          <w:color w:val="000000" w:themeColor="text1"/>
                        </w:rPr>
                      </w:pPr>
                    </w:p>
                    <w:p w14:paraId="0013D6C8" w14:textId="12627AAB"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RX 300 s pohonnou jednotkou 1MZ-FE V-6 – která k</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utlumení vibrací využívá aktivní zavěšení motoru – ve spojení se čtyřstupňovou automatickou převodovkou U140E dokáže nabídnout podobnou akceleraci, ovladatelnost a tichý chod jako luxusní sedany. </w:t>
                      </w:r>
                    </w:p>
                    <w:p w14:paraId="14237453" w14:textId="77777777" w:rsidR="008A04DA" w:rsidRPr="00F96B8D" w:rsidRDefault="008A04DA" w:rsidP="002D4567">
                      <w:pPr>
                        <w:jc w:val="both"/>
                        <w:rPr>
                          <w:rFonts w:ascii="NobelCE Lt" w:hAnsi="NobelCE Lt" w:cs="Nobel-Light"/>
                          <w:color w:val="000000" w:themeColor="text1"/>
                        </w:rPr>
                      </w:pPr>
                    </w:p>
                    <w:p w14:paraId="2F325A70" w14:textId="0F4FE281"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A pro </w:t>
                      </w:r>
                      <w:r w:rsidR="00653B4F" w:rsidRPr="00F96B8D">
                        <w:rPr>
                          <w:rFonts w:ascii="NobelCE Lt" w:hAnsi="NobelCE Lt" w:cs="Nobel-Light"/>
                          <w:color w:val="000000" w:themeColor="text1"/>
                        </w:rPr>
                        <w:t xml:space="preserve">ta </w:t>
                      </w:r>
                      <w:r w:rsidRPr="00F96B8D">
                        <w:rPr>
                          <w:rFonts w:ascii="NobelCE Lt" w:hAnsi="NobelCE Lt" w:cs="Nobel-Light"/>
                          <w:color w:val="000000" w:themeColor="text1"/>
                        </w:rPr>
                        <w:t xml:space="preserve">místa, kde silnice náhle končí, je zde volitelný systém pohonu 4WD, funkce </w:t>
                      </w:r>
                      <w:r w:rsidR="00653B4F" w:rsidRPr="00F96B8D">
                        <w:rPr>
                          <w:rFonts w:ascii="NobelCE Lt" w:hAnsi="NobelCE Lt" w:cs="Nobel-Light"/>
                          <w:color w:val="000000" w:themeColor="text1"/>
                        </w:rPr>
                        <w:t>‚</w:t>
                      </w:r>
                      <w:r w:rsidRPr="00F96B8D">
                        <w:rPr>
                          <w:rFonts w:ascii="NobelCE Lt" w:hAnsi="NobelCE Lt" w:cs="Nobel-Light"/>
                          <w:color w:val="000000" w:themeColor="text1"/>
                        </w:rPr>
                        <w:t>Flex Lock-up Control</w:t>
                      </w:r>
                      <w:r w:rsidR="00653B4F" w:rsidRPr="00F96B8D">
                        <w:rPr>
                          <w:rFonts w:ascii="NobelCE Lt" w:hAnsi="NobelCE Lt" w:cs="Nobel-Light"/>
                          <w:color w:val="000000" w:themeColor="text1"/>
                        </w:rPr>
                        <w:t>‘</w:t>
                      </w:r>
                      <w:r w:rsidRPr="00F96B8D">
                        <w:rPr>
                          <w:rFonts w:ascii="NobelCE Lt" w:hAnsi="NobelCE Lt" w:cs="Nobel-Light"/>
                          <w:color w:val="000000" w:themeColor="text1"/>
                        </w:rPr>
                        <w:t xml:space="preserve"> (průběžně upravuje míru uzavření spojky měniče točivého momentu) a viskózní spojka mezinápravového diferenciálu pro přerozdělování točivého momentu v</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poměru 50:50 mezi přední a zadní kola. Pro maximální záběr na kluzkých cestách se hnací moment může posílat na zadní kola přes volitelný samosvorný diferenciál TORSEN. </w:t>
                      </w:r>
                    </w:p>
                  </w:txbxContent>
                </v:textbox>
                <w10:wrap type="square" anchorx="margin"/>
              </v:shape>
            </w:pict>
          </mc:Fallback>
        </mc:AlternateContent>
      </w:r>
      <w:r w:rsidR="00034170" w:rsidRPr="0061125F">
        <w:rPr>
          <w:rFonts w:ascii="Nobel-Light" w:hAnsi="Nobel-Light" w:cs="Nobel-Light"/>
          <w:noProof/>
          <w:sz w:val="44"/>
          <w:lang w:eastAsia="ja-JP"/>
        </w:rPr>
        <mc:AlternateContent>
          <mc:Choice Requires="wps">
            <w:drawing>
              <wp:anchor distT="0" distB="0" distL="114300" distR="114300" simplePos="0" relativeHeight="252381184" behindDoc="0" locked="0" layoutInCell="1" allowOverlap="1" wp14:anchorId="03DF4A43" wp14:editId="6AFD11D2">
                <wp:simplePos x="0" y="0"/>
                <wp:positionH relativeFrom="column">
                  <wp:posOffset>6429975</wp:posOffset>
                </wp:positionH>
                <wp:positionV relativeFrom="paragraph">
                  <wp:posOffset>6176647</wp:posOffset>
                </wp:positionV>
                <wp:extent cx="2847" cy="1555874"/>
                <wp:effectExtent l="0" t="0" r="35560" b="25400"/>
                <wp:wrapNone/>
                <wp:docPr id="550" name="Straight Connector 550"/>
                <wp:cNvGraphicFramePr/>
                <a:graphic xmlns:a="http://schemas.openxmlformats.org/drawingml/2006/main">
                  <a:graphicData uri="http://schemas.microsoft.com/office/word/2010/wordprocessingShape">
                    <wps:wsp>
                      <wps:cNvCnPr/>
                      <wps:spPr>
                        <a:xfrm>
                          <a:off x="0" y="0"/>
                          <a:ext cx="2847" cy="15558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3B1026" id="Straight Connector 550" o:spid="_x0000_s1026" style="position:absolute;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3pt,486.35pt" to="506.5pt,6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" strokecolor="black [3213]" strokeweight=".5pt">
                <v:stroke joinstyle="miter"/>
              </v:line>
            </w:pict>
          </mc:Fallback>
        </mc:AlternateContent>
      </w:r>
      <w:r w:rsidR="00034170" w:rsidRPr="0061125F">
        <w:rPr>
          <w:rFonts w:ascii="Nobel-Light" w:hAnsi="Nobel-Light" w:cs="Nobel-Light"/>
          <w:noProof/>
          <w:sz w:val="44"/>
          <w:lang w:eastAsia="ja-JP"/>
        </w:rPr>
        <w:drawing>
          <wp:anchor distT="0" distB="0" distL="114300" distR="114300" simplePos="0" relativeHeight="252380160" behindDoc="0" locked="0" layoutInCell="1" allowOverlap="1" wp14:anchorId="601F1842" wp14:editId="303106AF">
            <wp:simplePos x="0" y="0"/>
            <wp:positionH relativeFrom="column">
              <wp:posOffset>4470400</wp:posOffset>
            </wp:positionH>
            <wp:positionV relativeFrom="paragraph">
              <wp:posOffset>113833</wp:posOffset>
            </wp:positionV>
            <wp:extent cx="4249108" cy="3004446"/>
            <wp:effectExtent l="0" t="0" r="0" b="571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RX350_WP Photo 33_JPG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9108" cy="3004446"/>
                    </a:xfrm>
                    <a:prstGeom prst="rect">
                      <a:avLst/>
                    </a:prstGeom>
                  </pic:spPr>
                </pic:pic>
              </a:graphicData>
            </a:graphic>
            <wp14:sizeRelH relativeFrom="page">
              <wp14:pctWidth>0</wp14:pctWidth>
            </wp14:sizeRelH>
            <wp14:sizeRelV relativeFrom="page">
              <wp14:pctHeight>0</wp14:pctHeight>
            </wp14:sizeRelV>
          </wp:anchor>
        </w:drawing>
      </w:r>
      <w:r w:rsidR="00034170" w:rsidRPr="0061125F">
        <w:rPr>
          <w:rFonts w:ascii="Times New Roman" w:hAnsi="Times New Roman"/>
          <w:noProof/>
          <w:sz w:val="24"/>
          <w:lang w:eastAsia="ja-JP"/>
        </w:rPr>
        <mc:AlternateContent>
          <mc:Choice Requires="wps">
            <w:drawing>
              <wp:anchor distT="45720" distB="45720" distL="114300" distR="114300" simplePos="0" relativeHeight="252375040" behindDoc="0" locked="0" layoutInCell="1" allowOverlap="1" wp14:anchorId="5DE27178" wp14:editId="627B36CB">
                <wp:simplePos x="0" y="0"/>
                <wp:positionH relativeFrom="column">
                  <wp:posOffset>4042674</wp:posOffset>
                </wp:positionH>
                <wp:positionV relativeFrom="paragraph">
                  <wp:posOffset>6179424</wp:posOffset>
                </wp:positionV>
                <wp:extent cx="2377440" cy="1837944"/>
                <wp:effectExtent l="0" t="0" r="0" b="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37944"/>
                        </a:xfrm>
                        <a:prstGeom prst="rect">
                          <a:avLst/>
                        </a:prstGeom>
                        <a:noFill/>
                        <a:ln w="3175">
                          <a:noFill/>
                          <a:miter lim="800000"/>
                          <a:headEnd/>
                          <a:tailEnd/>
                        </a:ln>
                      </wps:spPr>
                      <wps:txbx>
                        <w:txbxContent>
                          <w:p w14:paraId="3A655A41" w14:textId="7FC84CB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1MZ-FE DOHC V6</w:t>
                            </w:r>
                          </w:p>
                          <w:p w14:paraId="5D44373E" w14:textId="7040C4BC"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201 při 5600 ot/min</w:t>
                            </w:r>
                          </w:p>
                          <w:p w14:paraId="1D08383E" w14:textId="79D6FF7F"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Zdvihový objem:</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3,0 litru</w:t>
                            </w:r>
                          </w:p>
                          <w:p w14:paraId="5F625985"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 xml:space="preserve">4st. automatická U140E </w:t>
                            </w:r>
                          </w:p>
                          <w:p w14:paraId="5B112998" w14:textId="483373DA"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8,5 s</w:t>
                            </w:r>
                          </w:p>
                          <w:p w14:paraId="3C7583BC" w14:textId="78F04630"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Zavěšení (vpředu/vzadu): Vzpěry McPherson </w:t>
                            </w:r>
                          </w:p>
                          <w:p w14:paraId="034BA322" w14:textId="34C19108"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2615 mm</w:t>
                            </w:r>
                          </w:p>
                          <w:p w14:paraId="07BE0F0B" w14:textId="7CF48DC5"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4580 mm</w:t>
                            </w:r>
                          </w:p>
                          <w:p w14:paraId="2153DB9D" w14:textId="2484BC98"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1815 mm</w:t>
                            </w:r>
                          </w:p>
                          <w:p w14:paraId="291CCC80" w14:textId="3A148560" w:rsidR="008A04DA" w:rsidRPr="00F96B8D" w:rsidRDefault="008A04DA" w:rsidP="002D4567">
                            <w:pPr>
                              <w:rPr>
                                <w:rFonts w:ascii="NobelCE Lt" w:hAnsi="NobelCE Lt"/>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1660 mm</w:t>
                            </w:r>
                          </w:p>
                        </w:txbxContent>
                      </wps:txbx>
                      <wps:bodyPr rot="0" vert="horz" wrap="square" lIns="18288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27178" id="Text Box 553" o:spid="_x0000_s1033" type="#_x0000_t202" style="position:absolute;margin-left:318.3pt;margin-top:486.55pt;width:187.2pt;height:144.7pt;z-index:25237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" filled="f" stroked="f" strokeweight=".25pt">
                <v:textbox inset="14.4pt,7.2pt,,7.2pt">
                  <w:txbxContent>
                    <w:p w14:paraId="3A655A41" w14:textId="7FC84CB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1MZ-FE DOHC V6</w:t>
                      </w:r>
                    </w:p>
                    <w:p w14:paraId="5D44373E" w14:textId="7040C4BC"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201 při 5600 ot/min</w:t>
                      </w:r>
                    </w:p>
                    <w:p w14:paraId="1D08383E" w14:textId="79D6FF7F"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Zdvihový objem:</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3,0 litru</w:t>
                      </w:r>
                    </w:p>
                    <w:p w14:paraId="5F625985"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 xml:space="preserve">4st. automatická U140E </w:t>
                      </w:r>
                    </w:p>
                    <w:p w14:paraId="5B112998" w14:textId="483373DA"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8,5 s</w:t>
                      </w:r>
                    </w:p>
                    <w:p w14:paraId="3C7583BC" w14:textId="78F04630"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Zavěšení (vpředu/vzadu): Vzpěry McPherson </w:t>
                      </w:r>
                    </w:p>
                    <w:p w14:paraId="034BA322" w14:textId="34C19108"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2615 mm</w:t>
                      </w:r>
                    </w:p>
                    <w:p w14:paraId="07BE0F0B" w14:textId="7CF48DC5"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4580 mm</w:t>
                      </w:r>
                    </w:p>
                    <w:p w14:paraId="2153DB9D" w14:textId="2484BC98"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1815 mm</w:t>
                      </w:r>
                    </w:p>
                    <w:p w14:paraId="291CCC80" w14:textId="3A148560" w:rsidR="008A04DA" w:rsidRPr="00F96B8D" w:rsidRDefault="008A04DA" w:rsidP="002D4567">
                      <w:pPr>
                        <w:rPr>
                          <w:rFonts w:ascii="NobelCE Lt" w:hAnsi="NobelCE Lt"/>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1660 mm</w:t>
                      </w:r>
                    </w:p>
                  </w:txbxContent>
                </v:textbox>
              </v:shape>
            </w:pict>
          </mc:Fallback>
        </mc:AlternateContent>
      </w:r>
      <w:r w:rsidR="00034170" w:rsidRPr="0061125F">
        <w:rPr>
          <w:rFonts w:ascii="Nobel-Light" w:hAnsi="Nobel-Light" w:cs="Nobel-Light"/>
          <w:noProof/>
          <w:sz w:val="44"/>
          <w:lang w:eastAsia="ja-JP"/>
        </w:rPr>
        <mc:AlternateContent>
          <mc:Choice Requires="wps">
            <w:drawing>
              <wp:anchor distT="45720" distB="45720" distL="114300" distR="114300" simplePos="0" relativeHeight="252377088" behindDoc="0" locked="0" layoutInCell="1" allowOverlap="1" wp14:anchorId="20EDE177" wp14:editId="60EF67DF">
                <wp:simplePos x="0" y="0"/>
                <wp:positionH relativeFrom="column">
                  <wp:posOffset>4051300</wp:posOffset>
                </wp:positionH>
                <wp:positionV relativeFrom="paragraph">
                  <wp:posOffset>5950585</wp:posOffset>
                </wp:positionV>
                <wp:extent cx="2377440" cy="226060"/>
                <wp:effectExtent l="0" t="0" r="3810" b="2540"/>
                <wp:wrapSquare wrapText="bothSides"/>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6060"/>
                        </a:xfrm>
                        <a:prstGeom prst="rect">
                          <a:avLst/>
                        </a:prstGeom>
                        <a:noFill/>
                        <a:ln w="3175">
                          <a:noFill/>
                          <a:miter lim="800000"/>
                          <a:headEnd/>
                          <a:tailEnd/>
                        </a:ln>
                      </wps:spPr>
                      <wps:txbx>
                        <w:txbxContent>
                          <w:p w14:paraId="5BEAFB17"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300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EDE177" id="_x0000_s1034" type="#_x0000_t202" style="position:absolute;margin-left:319pt;margin-top:468.55pt;width:187.2pt;height:17.8pt;z-index:25237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" filled="f" stroked="f" strokeweight=".25pt">
                <v:textbox inset="0,0,0,0">
                  <w:txbxContent>
                    <w:p w14:paraId="5BEAFB17"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300</w:t>
                      </w:r>
                    </w:p>
                  </w:txbxContent>
                </v:textbox>
                <w10:wrap type="square"/>
              </v:shape>
            </w:pict>
          </mc:Fallback>
        </mc:AlternateContent>
      </w:r>
      <w:r w:rsidR="00034170" w:rsidRPr="0061125F">
        <w:rPr>
          <w:rFonts w:ascii="Nobel-Light" w:hAnsi="Nobel-Light" w:cs="Nobel-Light"/>
          <w:noProof/>
          <w:sz w:val="44"/>
          <w:lang w:eastAsia="ja-JP"/>
        </w:rPr>
        <mc:AlternateContent>
          <mc:Choice Requires="wps">
            <w:drawing>
              <wp:anchor distT="45720" distB="45720" distL="114300" distR="114300" simplePos="0" relativeHeight="252378112" behindDoc="0" locked="0" layoutInCell="1" allowOverlap="1" wp14:anchorId="5B70C774" wp14:editId="10A08722">
                <wp:simplePos x="0" y="0"/>
                <wp:positionH relativeFrom="column">
                  <wp:posOffset>6706870</wp:posOffset>
                </wp:positionH>
                <wp:positionV relativeFrom="paragraph">
                  <wp:posOffset>5950585</wp:posOffset>
                </wp:positionV>
                <wp:extent cx="2374265" cy="226060"/>
                <wp:effectExtent l="0" t="0" r="6985" b="2540"/>
                <wp:wrapSquare wrapText="bothSides"/>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6060"/>
                        </a:xfrm>
                        <a:prstGeom prst="rect">
                          <a:avLst/>
                        </a:prstGeom>
                        <a:noFill/>
                        <a:ln w="3175">
                          <a:noFill/>
                          <a:miter lim="800000"/>
                          <a:headEnd/>
                          <a:tailEnd/>
                        </a:ln>
                      </wps:spPr>
                      <wps:txbx>
                        <w:txbxContent>
                          <w:p w14:paraId="4B62ED4E"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350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70C774" id="_x0000_s1035" type="#_x0000_t202" style="position:absolute;margin-left:528.1pt;margin-top:468.55pt;width:186.95pt;height:17.8pt;z-index:25237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" filled="f" stroked="f" strokeweight=".25pt">
                <v:textbox inset="0,0,0,0">
                  <w:txbxContent>
                    <w:p w14:paraId="4B62ED4E"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350</w:t>
                      </w:r>
                    </w:p>
                  </w:txbxContent>
                </v:textbox>
                <w10:wrap type="square"/>
              </v:shape>
            </w:pict>
          </mc:Fallback>
        </mc:AlternateContent>
      </w:r>
      <w:r w:rsidR="00034170" w:rsidRPr="0061125F">
        <w:rPr>
          <w:rFonts w:ascii="Times New Roman" w:hAnsi="Times New Roman"/>
          <w:noProof/>
          <w:sz w:val="24"/>
          <w:lang w:eastAsia="ja-JP"/>
        </w:rPr>
        <mc:AlternateContent>
          <mc:Choice Requires="wps">
            <w:drawing>
              <wp:anchor distT="45720" distB="45720" distL="114300" distR="114300" simplePos="0" relativeHeight="252376064" behindDoc="0" locked="0" layoutInCell="1" allowOverlap="1" wp14:anchorId="796CDC98" wp14:editId="6057AABA">
                <wp:simplePos x="0" y="0"/>
                <wp:positionH relativeFrom="column">
                  <wp:posOffset>6706491</wp:posOffset>
                </wp:positionH>
                <wp:positionV relativeFrom="paragraph">
                  <wp:posOffset>6177280</wp:posOffset>
                </wp:positionV>
                <wp:extent cx="2377440" cy="1837944"/>
                <wp:effectExtent l="0" t="0" r="0" b="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37944"/>
                        </a:xfrm>
                        <a:prstGeom prst="rect">
                          <a:avLst/>
                        </a:prstGeom>
                        <a:noFill/>
                        <a:ln w="3175">
                          <a:noFill/>
                          <a:miter lim="800000"/>
                          <a:headEnd/>
                          <a:tailEnd/>
                        </a:ln>
                      </wps:spPr>
                      <wps:txbx>
                        <w:txbxContent>
                          <w:p w14:paraId="233BB13D" w14:textId="00E5A179"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2GR-FKS DOHC V6</w:t>
                            </w:r>
                          </w:p>
                          <w:p w14:paraId="440B36D8" w14:textId="63B86243"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262 při 6000 ot/min</w:t>
                            </w:r>
                          </w:p>
                          <w:p w14:paraId="7D43D375" w14:textId="5AD8C78B"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Zdvihový objem: </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3,5 litru</w:t>
                            </w:r>
                          </w:p>
                          <w:p w14:paraId="2E142B49"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 xml:space="preserve">8st. automatická U881E </w:t>
                            </w:r>
                          </w:p>
                          <w:p w14:paraId="56CD6C0E" w14:textId="67254741"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7,7 s</w:t>
                            </w:r>
                          </w:p>
                          <w:p w14:paraId="21B73B71" w14:textId="1C2B7EB4"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Zavěšení (vpředu/vzadu): Vzpěry McPherson / dvojité lichoběžníky</w:t>
                            </w:r>
                          </w:p>
                          <w:p w14:paraId="0D70162D" w14:textId="4BA87D0E"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2789 mm</w:t>
                            </w:r>
                          </w:p>
                          <w:p w14:paraId="200F71B3"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4890 mm</w:t>
                            </w:r>
                          </w:p>
                          <w:p w14:paraId="0B89A018"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1895 mm</w:t>
                            </w:r>
                          </w:p>
                          <w:p w14:paraId="39CF77CF"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1720 mm</w:t>
                            </w:r>
                          </w:p>
                        </w:txbxContent>
                      </wps:txbx>
                      <wps:bodyPr rot="0" vert="horz" wrap="square" lIns="18288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CDC98" id="Text Box 557" o:spid="_x0000_s1036" type="#_x0000_t202" style="position:absolute;margin-left:528.05pt;margin-top:486.4pt;width:187.2pt;height:144.7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" filled="f" stroked="f" strokeweight=".25pt">
                <v:textbox inset="14.4pt,7.2pt,,7.2pt">
                  <w:txbxContent>
                    <w:p w14:paraId="233BB13D" w14:textId="00E5A179"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2GR-FKS DOHC V6</w:t>
                      </w:r>
                    </w:p>
                    <w:p w14:paraId="440B36D8" w14:textId="63B86243"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262 při 6000 ot/min</w:t>
                      </w:r>
                    </w:p>
                    <w:p w14:paraId="7D43D375" w14:textId="5AD8C78B"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Zdvihový objem: </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3,5 litru</w:t>
                      </w:r>
                    </w:p>
                    <w:p w14:paraId="2E142B49"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 xml:space="preserve">8st. automatická U881E </w:t>
                      </w:r>
                    </w:p>
                    <w:p w14:paraId="56CD6C0E" w14:textId="67254741"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7,7 s</w:t>
                      </w:r>
                    </w:p>
                    <w:p w14:paraId="21B73B71" w14:textId="1C2B7EB4"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Zavěšení (vpředu/vzadu): Vzpěry McPherson / dvojité lichoběžníky</w:t>
                      </w:r>
                    </w:p>
                    <w:p w14:paraId="0D70162D" w14:textId="4BA87D0E"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2789 mm</w:t>
                      </w:r>
                    </w:p>
                    <w:p w14:paraId="200F71B3"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4890 mm</w:t>
                      </w:r>
                    </w:p>
                    <w:p w14:paraId="0B89A018"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1895 mm</w:t>
                      </w:r>
                    </w:p>
                    <w:p w14:paraId="39CF77CF"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1720 mm</w:t>
                      </w:r>
                    </w:p>
                  </w:txbxContent>
                </v:textbox>
              </v:shape>
            </w:pict>
          </mc:Fallback>
        </mc:AlternateContent>
      </w:r>
      <w:r w:rsidR="00034170" w:rsidRPr="0061125F">
        <w:rPr>
          <w:rFonts w:ascii="Nobel-Light" w:hAnsi="Nobel-Light" w:cs="Nobel-Light"/>
          <w:sz w:val="44"/>
        </w:rPr>
        <w:br w:type="page"/>
      </w:r>
    </w:p>
    <w:p w14:paraId="573878AA" w14:textId="47A214D4" w:rsidR="002D4567" w:rsidRPr="00F96B8D" w:rsidRDefault="002D4567" w:rsidP="002D4567">
      <w:pPr>
        <w:jc w:val="both"/>
        <w:rPr>
          <w:rFonts w:ascii="NobelCE Lt" w:hAnsi="NobelCE Lt"/>
        </w:rPr>
      </w:pPr>
      <w:r w:rsidRPr="00F96B8D">
        <w:rPr>
          <w:rFonts w:ascii="NobelCE Lt" w:hAnsi="NobelCE Lt" w:cs="Nobel-Light"/>
          <w:sz w:val="44"/>
        </w:rPr>
        <w:lastRenderedPageBreak/>
        <w:t>Od minulosti až po současnost</w:t>
      </w:r>
    </w:p>
    <w:p w14:paraId="2C7A066C" w14:textId="77777777" w:rsidR="002D4567" w:rsidRPr="0061125F" w:rsidRDefault="002D4567" w:rsidP="002D4567"/>
    <w:p w14:paraId="60552FF4" w14:textId="78F9EB05" w:rsidR="002D4567" w:rsidRPr="0061125F" w:rsidRDefault="002D4567" w:rsidP="002D4567">
      <w:r w:rsidRPr="0061125F">
        <w:rPr>
          <w:noProof/>
          <w:lang w:eastAsia="ja-JP"/>
        </w:rPr>
        <mc:AlternateContent>
          <mc:Choice Requires="wps">
            <w:drawing>
              <wp:anchor distT="45720" distB="45720" distL="114300" distR="114300" simplePos="0" relativeHeight="252305408" behindDoc="0" locked="0" layoutInCell="1" allowOverlap="1" wp14:anchorId="30702D0D" wp14:editId="41EE9A8C">
                <wp:simplePos x="0" y="0"/>
                <wp:positionH relativeFrom="column">
                  <wp:posOffset>5378450</wp:posOffset>
                </wp:positionH>
                <wp:positionV relativeFrom="paragraph">
                  <wp:posOffset>42173</wp:posOffset>
                </wp:positionV>
                <wp:extent cx="2374900" cy="800100"/>
                <wp:effectExtent l="0" t="0" r="0" b="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800100"/>
                        </a:xfrm>
                        <a:prstGeom prst="rect">
                          <a:avLst/>
                        </a:prstGeom>
                        <a:noFill/>
                        <a:ln w="9525">
                          <a:noFill/>
                          <a:miter lim="800000"/>
                          <a:headEnd/>
                          <a:tailEnd/>
                        </a:ln>
                      </wps:spPr>
                      <wps:txbx>
                        <w:txbxContent>
                          <w:p w14:paraId="3FB2E10F"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RODOKMEN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702D0D" id="_x0000_s1037" type="#_x0000_t202" style="position:absolute;margin-left:423.5pt;margin-top:3.3pt;width:187pt;height:63pt;z-index:25230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" filled="f" stroked="f">
                <v:textbox>
                  <w:txbxContent>
                    <w:p w14:paraId="3FB2E10F"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RODOKMEN</w:t>
                      </w:r>
                    </w:p>
                  </w:txbxContent>
                </v:textbox>
                <w10:wrap type="square"/>
              </v:shape>
            </w:pict>
          </mc:Fallback>
        </mc:AlternateContent>
      </w:r>
    </w:p>
    <w:p w14:paraId="3F1D91DC" w14:textId="26BA21B8" w:rsidR="002D4567" w:rsidRPr="0061125F" w:rsidRDefault="009950A5" w:rsidP="002D4567">
      <w:r w:rsidRPr="0061125F">
        <w:rPr>
          <w:noProof/>
          <w:lang w:eastAsia="ja-JP"/>
        </w:rPr>
        <mc:AlternateContent>
          <mc:Choice Requires="wps">
            <w:drawing>
              <wp:anchor distT="45720" distB="45720" distL="114300" distR="114300" simplePos="0" relativeHeight="252304384" behindDoc="0" locked="0" layoutInCell="1" allowOverlap="1" wp14:anchorId="4758902D" wp14:editId="6564B045">
                <wp:simplePos x="0" y="0"/>
                <wp:positionH relativeFrom="column">
                  <wp:posOffset>10196195</wp:posOffset>
                </wp:positionH>
                <wp:positionV relativeFrom="paragraph">
                  <wp:posOffset>35560</wp:posOffset>
                </wp:positionV>
                <wp:extent cx="2374900" cy="455930"/>
                <wp:effectExtent l="0" t="0" r="0" b="127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55930"/>
                        </a:xfrm>
                        <a:prstGeom prst="rect">
                          <a:avLst/>
                        </a:prstGeom>
                        <a:noFill/>
                        <a:ln w="9525">
                          <a:noFill/>
                          <a:miter lim="800000"/>
                          <a:headEnd/>
                          <a:tailEnd/>
                        </a:ln>
                      </wps:spPr>
                      <wps:txbx>
                        <w:txbxContent>
                          <w:p w14:paraId="4DA14B6C"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RX 450h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58902D" id="_x0000_s1038" type="#_x0000_t202" style="position:absolute;margin-left:802.85pt;margin-top:2.8pt;width:187pt;height:35.9pt;z-index:25230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" filled="f" stroked="f">
                <v:textbox>
                  <w:txbxContent>
                    <w:p w14:paraId="4DA14B6C" w14:textId="77777777" w:rsidR="008A04DA" w:rsidRPr="00F96B8D" w:rsidRDefault="008A04DA" w:rsidP="002D4567">
                      <w:pPr>
                        <w:jc w:val="center"/>
                        <w:rPr>
                          <w:rFonts w:ascii="NobelCE Lt" w:hAnsi="NobelCE Lt" w:cs="Nobel-Light"/>
                          <w:sz w:val="52"/>
                        </w:rPr>
                      </w:pPr>
                      <w:r w:rsidRPr="00F96B8D">
                        <w:rPr>
                          <w:rFonts w:ascii="NobelCE Lt" w:hAnsi="NobelCE Lt" w:cs="Nobel-Light"/>
                          <w:sz w:val="52"/>
                        </w:rPr>
                        <w:t>RX 450h (2020)</w:t>
                      </w:r>
                    </w:p>
                  </w:txbxContent>
                </v:textbox>
                <w10:wrap type="square"/>
              </v:shape>
            </w:pict>
          </mc:Fallback>
        </mc:AlternateContent>
      </w:r>
      <w:r w:rsidRPr="0061125F">
        <w:rPr>
          <w:noProof/>
          <w:lang w:eastAsia="ja-JP"/>
        </w:rPr>
        <mc:AlternateContent>
          <mc:Choice Requires="wps">
            <w:drawing>
              <wp:anchor distT="45720" distB="45720" distL="114300" distR="114300" simplePos="0" relativeHeight="252301312" behindDoc="0" locked="0" layoutInCell="1" allowOverlap="1" wp14:anchorId="0BC99180" wp14:editId="682799C7">
                <wp:simplePos x="0" y="0"/>
                <wp:positionH relativeFrom="column">
                  <wp:posOffset>137795</wp:posOffset>
                </wp:positionH>
                <wp:positionV relativeFrom="paragraph">
                  <wp:posOffset>31115</wp:posOffset>
                </wp:positionV>
                <wp:extent cx="3354070" cy="455930"/>
                <wp:effectExtent l="0" t="0" r="0" b="127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455930"/>
                        </a:xfrm>
                        <a:prstGeom prst="rect">
                          <a:avLst/>
                        </a:prstGeom>
                        <a:noFill/>
                        <a:ln w="9525">
                          <a:noFill/>
                          <a:miter lim="800000"/>
                          <a:headEnd/>
                          <a:tailEnd/>
                        </a:ln>
                      </wps:spPr>
                      <wps:txbx>
                        <w:txbxContent>
                          <w:p w14:paraId="1FF66544" w14:textId="1F593BFF" w:rsidR="008A04DA" w:rsidRPr="00F96B8D" w:rsidRDefault="008A04DA" w:rsidP="002D4567">
                            <w:pPr>
                              <w:jc w:val="center"/>
                              <w:rPr>
                                <w:rFonts w:ascii="NobelCE Lt" w:hAnsi="NobelCE Lt" w:cs="Nobel-Light"/>
                                <w:sz w:val="52"/>
                              </w:rPr>
                            </w:pPr>
                            <w:r w:rsidRPr="00F96B8D">
                              <w:rPr>
                                <w:rFonts w:ascii="NobelCE Lt" w:hAnsi="NobelCE Lt" w:cs="Nobel-Light"/>
                                <w:sz w:val="52"/>
                              </w:rPr>
                              <w:t>RX 400h (2006-2009)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C99180" id="_x0000_s1039" type="#_x0000_t202" style="position:absolute;margin-left:10.85pt;margin-top:2.45pt;width:264.1pt;height:35.9pt;z-index:25230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" filled="f" stroked="f">
                <v:textbox>
                  <w:txbxContent>
                    <w:p w14:paraId="1FF66544" w14:textId="1F593BFF" w:rsidR="008A04DA" w:rsidRPr="00F96B8D" w:rsidRDefault="008A04DA" w:rsidP="002D4567">
                      <w:pPr>
                        <w:jc w:val="center"/>
                        <w:rPr>
                          <w:rFonts w:ascii="NobelCE Lt" w:hAnsi="NobelCE Lt" w:cs="Nobel-Light"/>
                          <w:sz w:val="52"/>
                        </w:rPr>
                      </w:pPr>
                      <w:r w:rsidRPr="00F96B8D">
                        <w:rPr>
                          <w:rFonts w:ascii="NobelCE Lt" w:hAnsi="NobelCE Lt" w:cs="Nobel-Light"/>
                          <w:sz w:val="52"/>
                        </w:rPr>
                        <w:t>RX 400h (2006-2009)</w:t>
                      </w:r>
                    </w:p>
                  </w:txbxContent>
                </v:textbox>
                <w10:wrap type="square"/>
              </v:shape>
            </w:pict>
          </mc:Fallback>
        </mc:AlternateContent>
      </w:r>
      <w:r w:rsidRPr="0061125F">
        <w:rPr>
          <w:noProof/>
          <w:lang w:eastAsia="ja-JP"/>
        </w:rPr>
        <mc:AlternateContent>
          <mc:Choice Requires="wps">
            <w:drawing>
              <wp:anchor distT="0" distB="0" distL="114300" distR="114300" simplePos="0" relativeHeight="252307456" behindDoc="0" locked="0" layoutInCell="1" allowOverlap="1" wp14:anchorId="718B3DD8" wp14:editId="05D0729F">
                <wp:simplePos x="0" y="0"/>
                <wp:positionH relativeFrom="column">
                  <wp:posOffset>5314632</wp:posOffset>
                </wp:positionH>
                <wp:positionV relativeFrom="paragraph">
                  <wp:posOffset>3923982</wp:posOffset>
                </wp:positionV>
                <wp:extent cx="7950835" cy="279400"/>
                <wp:effectExtent l="0" t="0" r="0" b="0"/>
                <wp:wrapNone/>
                <wp:docPr id="476" name="Arrow: Left-Right 476"/>
                <wp:cNvGraphicFramePr/>
                <a:graphic xmlns:a="http://schemas.openxmlformats.org/drawingml/2006/main">
                  <a:graphicData uri="http://schemas.microsoft.com/office/word/2010/wordprocessingShape">
                    <wps:wsp>
                      <wps:cNvSpPr/>
                      <wps:spPr>
                        <a:xfrm rot="16200000">
                          <a:off x="0" y="0"/>
                          <a:ext cx="7950835" cy="279400"/>
                        </a:xfrm>
                        <a:prstGeom prst="leftRightArrow">
                          <a:avLst/>
                        </a:prstGeom>
                        <a:solidFill>
                          <a:srgbClr val="203864">
                            <a:alpha val="10196"/>
                          </a:srgbClr>
                        </a:solidFill>
                        <a:ln w="12700" cap="flat" cmpd="sng" algn="ctr">
                          <a:noFill/>
                          <a:prstDash val="solid"/>
                          <a:miter lim="800000"/>
                        </a:ln>
                        <a:effectLst/>
                      </wps:spPr>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1AA98" id="Arrow: Left-Right 476" o:spid="_x0000_s1026" type="#_x0000_t69" style="position:absolute;margin-left:418.45pt;margin-top:308.95pt;width:626.05pt;height:22pt;rotation:-90;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" adj="380" fillcolor="#203864" stroked="f" strokeweight="1pt">
                <v:fill opacity="6682f"/>
                <v:textbox inset="0,0,0,0"/>
              </v:shape>
            </w:pict>
          </mc:Fallback>
        </mc:AlternateContent>
      </w:r>
      <w:r w:rsidRPr="0061125F">
        <w:rPr>
          <w:noProof/>
          <w:lang w:eastAsia="ja-JP"/>
        </w:rPr>
        <mc:AlternateContent>
          <mc:Choice Requires="wps">
            <w:drawing>
              <wp:anchor distT="0" distB="0" distL="114300" distR="114300" simplePos="0" relativeHeight="252306432" behindDoc="0" locked="0" layoutInCell="1" allowOverlap="1" wp14:anchorId="28C9E7A6" wp14:editId="64C89362">
                <wp:simplePos x="0" y="0"/>
                <wp:positionH relativeFrom="column">
                  <wp:posOffset>-135255</wp:posOffset>
                </wp:positionH>
                <wp:positionV relativeFrom="paragraph">
                  <wp:posOffset>3924934</wp:posOffset>
                </wp:positionV>
                <wp:extent cx="7949565" cy="276225"/>
                <wp:effectExtent l="0" t="0" r="0" b="1905"/>
                <wp:wrapNone/>
                <wp:docPr id="477" name="Arrow: Left-Right 477"/>
                <wp:cNvGraphicFramePr/>
                <a:graphic xmlns:a="http://schemas.openxmlformats.org/drawingml/2006/main">
                  <a:graphicData uri="http://schemas.microsoft.com/office/word/2010/wordprocessingShape">
                    <wps:wsp>
                      <wps:cNvSpPr/>
                      <wps:spPr>
                        <a:xfrm rot="16200000">
                          <a:off x="0" y="0"/>
                          <a:ext cx="7949565" cy="276225"/>
                        </a:xfrm>
                        <a:prstGeom prst="leftRightArrow">
                          <a:avLst/>
                        </a:prstGeom>
                        <a:solidFill>
                          <a:srgbClr val="203864">
                            <a:alpha val="10196"/>
                          </a:srgbClr>
                        </a:solidFill>
                        <a:ln w="12700" cap="flat" cmpd="sng" algn="ctr">
                          <a:noFill/>
                          <a:prstDash val="solid"/>
                          <a:miter lim="800000"/>
                        </a:ln>
                        <a:effectLst/>
                      </wps:spPr>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6A5BFE" id="Arrow: Left-Right 477" o:spid="_x0000_s1026" type="#_x0000_t69" style="position:absolute;margin-left:-10.65pt;margin-top:309.05pt;width:625.95pt;height:21.75pt;rotation:-90;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" adj="375" fillcolor="#203864" stroked="f" strokeweight="1pt">
                <v:fill opacity="6682f"/>
                <v:textbox inset="0,0,0,0"/>
              </v:shape>
            </w:pict>
          </mc:Fallback>
        </mc:AlternateContent>
      </w:r>
      <w:r w:rsidRPr="0061125F">
        <w:rPr>
          <w:rFonts w:asciiTheme="minorHAnsi" w:eastAsiaTheme="minorEastAsia" w:hAnsiTheme="minorHAnsi" w:cstheme="minorBidi"/>
          <w:noProof/>
          <w:sz w:val="32"/>
          <w:lang w:eastAsia="ja-JP"/>
        </w:rPr>
        <mc:AlternateContent>
          <mc:Choice Requires="wps">
            <w:drawing>
              <wp:anchor distT="0" distB="0" distL="114300" distR="114300" simplePos="0" relativeHeight="252299264" behindDoc="0" locked="1" layoutInCell="1" allowOverlap="1" wp14:anchorId="7DCB0CC3" wp14:editId="71B57FD6">
                <wp:simplePos x="0" y="0"/>
                <wp:positionH relativeFrom="margin">
                  <wp:posOffset>7683500</wp:posOffset>
                </wp:positionH>
                <wp:positionV relativeFrom="margin">
                  <wp:posOffset>0</wp:posOffset>
                </wp:positionV>
                <wp:extent cx="5584825" cy="686435"/>
                <wp:effectExtent l="0" t="0" r="15875" b="18415"/>
                <wp:wrapNone/>
                <wp:docPr id="4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686435"/>
                        </a:xfrm>
                        <a:prstGeom prst="rect">
                          <a:avLst/>
                        </a:prstGeom>
                        <a:noFill/>
                        <a:ln>
                          <a:noFill/>
                        </a:ln>
                      </wps:spPr>
                      <wps:txbx>
                        <w:txbxContent>
                          <w:p w14:paraId="33C45D13" w14:textId="32BAC13D" w:rsidR="008A04DA" w:rsidRPr="006C16F9" w:rsidRDefault="008A04DA" w:rsidP="002D4567">
                            <w:pPr>
                              <w:spacing w:before="20" w:after="160" w:line="259" w:lineRule="auto"/>
                              <w:ind w:left="20"/>
                              <w:jc w:val="center"/>
                              <w:rPr>
                                <w:rFonts w:ascii="Nobel-Light" w:eastAsia="MS Mincho" w:hAnsi="Nobel-Light" w:cs="Nobel-Light"/>
                                <w:color w:val="000000"/>
                                <w:sz w:val="96"/>
                                <w:szCs w:val="21"/>
                                <w:lang w:eastAsia="ja-JP"/>
                              </w:rPr>
                            </w:pPr>
                            <w:r w:rsidRPr="00F96B8D">
                              <w:rPr>
                                <w:rFonts w:ascii="NobelCE Bk" w:eastAsia="MS Mincho" w:hAnsi="NobelCE Bk" w:cs="Nobel-Light"/>
                                <w:color w:val="000000"/>
                                <w:sz w:val="96"/>
                              </w:rPr>
                              <w:t>RX 400h</w:t>
                            </w:r>
                            <w:r w:rsidR="0061125F">
                              <w:rPr>
                                <w:rFonts w:ascii="Nobel-Light" w:eastAsia="MS Mincho" w:hAnsi="Nobel-Light" w:cs="Nobel-Light"/>
                                <w:color w:val="000000"/>
                                <w:sz w:val="96"/>
                              </w:rPr>
                              <w:t xml:space="preserve"> </w:t>
                            </w:r>
                            <w:r>
                              <w:rPr>
                                <w:rFonts w:ascii="Nobel-Light" w:eastAsia="MS Mincho" w:hAnsi="Nobel-Light" w:cs="Nobel-Light"/>
                                <w:color w:val="000000"/>
                                <w:sz w:val="96"/>
                              </w:rPr>
                              <w:sym w:font="Wingdings" w:char="F0E8"/>
                            </w:r>
                            <w:r>
                              <w:rPr>
                                <w:rFonts w:ascii="Nobel-Light" w:eastAsia="MS Mincho" w:hAnsi="Nobel-Light" w:cs="Nobel-Light"/>
                                <w:color w:val="000000"/>
                                <w:sz w:val="96"/>
                              </w:rPr>
                              <w:t xml:space="preserve"> </w:t>
                            </w:r>
                            <w:r w:rsidRPr="00F96B8D">
                              <w:rPr>
                                <w:rFonts w:ascii="NobelCE Bk" w:eastAsia="MS Mincho" w:hAnsi="NobelCE Bk" w:cs="Nobel-Light"/>
                                <w:color w:val="000000"/>
                                <w:sz w:val="96"/>
                              </w:rPr>
                              <w:t>RX 450h</w:t>
                            </w:r>
                          </w:p>
                          <w:p w14:paraId="0F3370CE" w14:textId="77777777" w:rsidR="008A04DA"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437B4C94" w14:textId="77777777" w:rsidR="008A04DA" w:rsidRPr="006A0F67"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6C359704" w14:textId="77777777" w:rsidR="008A04DA" w:rsidRPr="006A0F67" w:rsidRDefault="008A04DA" w:rsidP="002D4567">
                            <w:pPr>
                              <w:spacing w:before="20"/>
                              <w:ind w:left="20"/>
                              <w:jc w:val="center"/>
                              <w:rPr>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B0CC3" id="_x0000_s1040" type="#_x0000_t202" style="position:absolute;margin-left:605pt;margin-top:0;width:439.75pt;height:54.0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" filled="f" stroked="f">
                <v:textbox inset="0,0,0,0">
                  <w:txbxContent>
                    <w:p w14:paraId="33C45D13" w14:textId="32BAC13D" w:rsidR="008A04DA" w:rsidRPr="006C16F9" w:rsidRDefault="008A04DA" w:rsidP="002D4567">
                      <w:pPr>
                        <w:spacing w:before="20" w:after="160" w:line="259" w:lineRule="auto"/>
                        <w:ind w:left="20"/>
                        <w:jc w:val="center"/>
                        <w:rPr>
                          <w:rFonts w:ascii="Nobel-Light" w:eastAsia="MS Mincho" w:hAnsi="Nobel-Light" w:cs="Nobel-Light"/>
                          <w:color w:val="000000"/>
                          <w:sz w:val="96"/>
                          <w:szCs w:val="21"/>
                          <w:lang w:eastAsia="ja-JP"/>
                        </w:rPr>
                      </w:pPr>
                      <w:r w:rsidRPr="00F96B8D">
                        <w:rPr>
                          <w:rFonts w:ascii="NobelCE Bk" w:eastAsia="MS Mincho" w:hAnsi="NobelCE Bk" w:cs="Nobel-Light"/>
                          <w:color w:val="000000"/>
                          <w:sz w:val="96"/>
                        </w:rPr>
                        <w:t>RX 400h</w:t>
                      </w:r>
                      <w:r w:rsidR="0061125F">
                        <w:rPr>
                          <w:rFonts w:ascii="Nobel-Light" w:eastAsia="MS Mincho" w:hAnsi="Nobel-Light" w:cs="Nobel-Light"/>
                          <w:color w:val="000000"/>
                          <w:sz w:val="96"/>
                        </w:rPr>
                        <w:t xml:space="preserve"> </w:t>
                      </w:r>
                      <w:r>
                        <w:rPr>
                          <w:rFonts w:ascii="Nobel-Light" w:eastAsia="MS Mincho" w:hAnsi="Nobel-Light" w:cs="Nobel-Light"/>
                          <w:color w:val="000000"/>
                          <w:sz w:val="96"/>
                        </w:rPr>
                        <w:sym w:font="Wingdings" w:char="F0E8"/>
                      </w:r>
                      <w:r>
                        <w:rPr>
                          <w:rFonts w:ascii="Nobel-Light" w:eastAsia="MS Mincho" w:hAnsi="Nobel-Light" w:cs="Nobel-Light"/>
                          <w:color w:val="000000"/>
                          <w:sz w:val="96"/>
                        </w:rPr>
                        <w:t xml:space="preserve"> </w:t>
                      </w:r>
                      <w:r w:rsidRPr="00F96B8D">
                        <w:rPr>
                          <w:rFonts w:ascii="NobelCE Bk" w:eastAsia="MS Mincho" w:hAnsi="NobelCE Bk" w:cs="Nobel-Light"/>
                          <w:color w:val="000000"/>
                          <w:sz w:val="96"/>
                        </w:rPr>
                        <w:t>RX 450h</w:t>
                      </w:r>
                    </w:p>
                    <w:p w14:paraId="0F3370CE" w14:textId="77777777" w:rsidR="008A04DA"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437B4C94" w14:textId="77777777" w:rsidR="008A04DA" w:rsidRPr="006A0F67" w:rsidRDefault="008A04DA" w:rsidP="002D4567">
                      <w:pPr>
                        <w:spacing w:before="137" w:after="160" w:line="259" w:lineRule="auto"/>
                        <w:ind w:left="235"/>
                        <w:jc w:val="center"/>
                        <w:rPr>
                          <w:rFonts w:ascii="Nobel-Bold" w:eastAsia="MS Mincho" w:hAnsi="Nobel-Book" w:cs="Nobel-Book"/>
                          <w:color w:val="000000"/>
                          <w:sz w:val="28"/>
                          <w:szCs w:val="21"/>
                          <w:lang w:eastAsia="ja-JP"/>
                        </w:rPr>
                      </w:pPr>
                    </w:p>
                    <w:p w14:paraId="6C359704" w14:textId="77777777" w:rsidR="008A04DA" w:rsidRPr="006A0F67" w:rsidRDefault="008A04DA" w:rsidP="002D4567">
                      <w:pPr>
                        <w:spacing w:before="20"/>
                        <w:ind w:left="20"/>
                        <w:jc w:val="center"/>
                        <w:rPr>
                          <w:b/>
                          <w:sz w:val="56"/>
                        </w:rPr>
                      </w:pPr>
                    </w:p>
                  </w:txbxContent>
                </v:textbox>
                <w10:wrap anchorx="margin" anchory="margin"/>
                <w10:anchorlock/>
              </v:shape>
            </w:pict>
          </mc:Fallback>
        </mc:AlternateContent>
      </w:r>
    </w:p>
    <w:p w14:paraId="6C71862D" w14:textId="77777777" w:rsidR="002D4567" w:rsidRPr="0061125F" w:rsidRDefault="002D4567" w:rsidP="002D4567">
      <w:pPr>
        <w:jc w:val="both"/>
        <w:rPr>
          <w:rFonts w:ascii="Nobel-Light" w:hAnsi="Nobel-Light" w:cs="Nobel-Light"/>
          <w:sz w:val="44"/>
          <w:szCs w:val="32"/>
        </w:rPr>
      </w:pPr>
    </w:p>
    <w:p w14:paraId="0654EC71" w14:textId="3F9FF584" w:rsidR="002D4567" w:rsidRPr="0061125F" w:rsidRDefault="00F96B8D" w:rsidP="002D4567">
      <w:pPr>
        <w:rPr>
          <w:rFonts w:ascii="Nobel-Light" w:hAnsi="Nobel-Light" w:cs="Nobel-Light"/>
          <w:sz w:val="44"/>
          <w:szCs w:val="32"/>
        </w:rPr>
      </w:pPr>
      <w:r w:rsidRPr="0061125F">
        <w:rPr>
          <w:rFonts w:ascii="Nobel-Light" w:hAnsi="Nobel-Light" w:cs="Nobel-Light"/>
          <w:noProof/>
          <w:sz w:val="44"/>
          <w:lang w:eastAsia="ja-JP"/>
        </w:rPr>
        <mc:AlternateContent>
          <mc:Choice Requires="wps">
            <w:drawing>
              <wp:anchor distT="45720" distB="45720" distL="114300" distR="114300" simplePos="0" relativeHeight="252312576" behindDoc="0" locked="0" layoutInCell="1" allowOverlap="1" wp14:anchorId="4A52EC3D" wp14:editId="18823934">
                <wp:simplePos x="0" y="0"/>
                <wp:positionH relativeFrom="column">
                  <wp:posOffset>6695440</wp:posOffset>
                </wp:positionH>
                <wp:positionV relativeFrom="paragraph">
                  <wp:posOffset>5640070</wp:posOffset>
                </wp:positionV>
                <wp:extent cx="2374265" cy="226060"/>
                <wp:effectExtent l="0" t="0" r="6985" b="2540"/>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6060"/>
                        </a:xfrm>
                        <a:prstGeom prst="rect">
                          <a:avLst/>
                        </a:prstGeom>
                        <a:noFill/>
                        <a:ln w="3175">
                          <a:noFill/>
                          <a:miter lim="800000"/>
                          <a:headEnd/>
                          <a:tailEnd/>
                        </a:ln>
                      </wps:spPr>
                      <wps:txbx>
                        <w:txbxContent>
                          <w:p w14:paraId="01DB7603"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450h</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2EC3D" id="_x0000_s1041" type="#_x0000_t202" style="position:absolute;margin-left:527.2pt;margin-top:444.1pt;width:186.95pt;height:17.8pt;z-index:25231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" filled="f" stroked="f" strokeweight=".25pt">
                <v:textbox inset="0,0,0,0">
                  <w:txbxContent>
                    <w:p w14:paraId="01DB7603"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450h</w:t>
                      </w:r>
                    </w:p>
                  </w:txbxContent>
                </v:textbox>
                <w10:wrap type="square"/>
              </v:shape>
            </w:pict>
          </mc:Fallback>
        </mc:AlternateContent>
      </w:r>
      <w:r w:rsidRPr="0061125F">
        <w:rPr>
          <w:rFonts w:ascii="Nobel-Light" w:hAnsi="Nobel-Light" w:cs="Nobel-Light"/>
          <w:noProof/>
          <w:sz w:val="44"/>
          <w:lang w:eastAsia="ja-JP"/>
        </w:rPr>
        <mc:AlternateContent>
          <mc:Choice Requires="wps">
            <w:drawing>
              <wp:anchor distT="45720" distB="45720" distL="114300" distR="114300" simplePos="0" relativeHeight="252311552" behindDoc="0" locked="0" layoutInCell="1" allowOverlap="1" wp14:anchorId="5B1E5A4D" wp14:editId="1F5319EE">
                <wp:simplePos x="0" y="0"/>
                <wp:positionH relativeFrom="column">
                  <wp:posOffset>4089400</wp:posOffset>
                </wp:positionH>
                <wp:positionV relativeFrom="paragraph">
                  <wp:posOffset>5631815</wp:posOffset>
                </wp:positionV>
                <wp:extent cx="2377440" cy="226060"/>
                <wp:effectExtent l="0" t="0" r="3810" b="254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6060"/>
                        </a:xfrm>
                        <a:prstGeom prst="rect">
                          <a:avLst/>
                        </a:prstGeom>
                        <a:noFill/>
                        <a:ln w="3175">
                          <a:noFill/>
                          <a:miter lim="800000"/>
                          <a:headEnd/>
                          <a:tailEnd/>
                        </a:ln>
                      </wps:spPr>
                      <wps:txbx>
                        <w:txbxContent>
                          <w:p w14:paraId="698A8E5F"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400h</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1E5A4D" id="_x0000_s1042" type="#_x0000_t202" style="position:absolute;margin-left:322pt;margin-top:443.45pt;width:187.2pt;height:17.8pt;z-index:25231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" filled="f" stroked="f" strokeweight=".25pt">
                <v:textbox inset="0,0,0,0">
                  <w:txbxContent>
                    <w:p w14:paraId="698A8E5F" w14:textId="77777777" w:rsidR="008A04DA" w:rsidRPr="00F96B8D" w:rsidRDefault="008A04DA" w:rsidP="002D4567">
                      <w:pPr>
                        <w:jc w:val="center"/>
                        <w:rPr>
                          <w:rFonts w:ascii="NobelCE Lt" w:hAnsi="NobelCE Lt" w:cs="Nobel-Light"/>
                          <w:sz w:val="24"/>
                          <w:szCs w:val="20"/>
                        </w:rPr>
                      </w:pPr>
                      <w:r w:rsidRPr="00F96B8D">
                        <w:rPr>
                          <w:rFonts w:ascii="NobelCE Lt" w:hAnsi="NobelCE Lt" w:cs="Nobel-Light"/>
                          <w:sz w:val="24"/>
                        </w:rPr>
                        <w:t>RX 400h</w:t>
                      </w:r>
                    </w:p>
                  </w:txbxContent>
                </v:textbox>
                <w10:wrap type="square"/>
              </v:shape>
            </w:pict>
          </mc:Fallback>
        </mc:AlternateContent>
      </w:r>
      <w:r w:rsidR="0061125F" w:rsidRPr="0061125F">
        <w:rPr>
          <w:rFonts w:ascii="Nobel-Light" w:hAnsi="Nobel-Light" w:cs="Nobel-Light"/>
          <w:noProof/>
          <w:sz w:val="44"/>
          <w:lang w:eastAsia="ja-JP"/>
        </w:rPr>
        <w:drawing>
          <wp:anchor distT="0" distB="0" distL="114300" distR="114300" simplePos="0" relativeHeight="252313600" behindDoc="0" locked="0" layoutInCell="1" allowOverlap="1" wp14:anchorId="5AF61D44" wp14:editId="37D2DF38">
            <wp:simplePos x="0" y="0"/>
            <wp:positionH relativeFrom="column">
              <wp:posOffset>9962985</wp:posOffset>
            </wp:positionH>
            <wp:positionV relativeFrom="paragraph">
              <wp:posOffset>22750</wp:posOffset>
            </wp:positionV>
            <wp:extent cx="2655736" cy="3327348"/>
            <wp:effectExtent l="0" t="0" r="0" b="698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2017 Lexus LC 500 1.jpg"/>
                    <pic:cNvPicPr/>
                  </pic:nvPicPr>
                  <pic:blipFill rotWithShape="1">
                    <a:blip r:embed="rId11" cstate="print">
                      <a:extLst>
                        <a:ext uri="{28A0092B-C50C-407E-A947-70E740481C1C}">
                          <a14:useLocalDpi xmlns:a14="http://schemas.microsoft.com/office/drawing/2010/main" val="0"/>
                        </a:ext>
                      </a:extLst>
                    </a:blip>
                    <a:srcRect l="-280" t="10688" r="280" b="-196"/>
                    <a:stretch/>
                  </pic:blipFill>
                  <pic:spPr bwMode="auto">
                    <a:xfrm>
                      <a:off x="0" y="0"/>
                      <a:ext cx="2660646" cy="3333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25F" w:rsidRPr="0061125F">
        <w:rPr>
          <w:noProof/>
          <w:lang w:eastAsia="ja-JP"/>
        </w:rPr>
        <mc:AlternateContent>
          <mc:Choice Requires="wps">
            <w:drawing>
              <wp:anchor distT="45720" distB="45720" distL="114300" distR="114300" simplePos="0" relativeHeight="252303360" behindDoc="0" locked="0" layoutInCell="1" allowOverlap="1" wp14:anchorId="21E0F34E" wp14:editId="357CE18C">
                <wp:simplePos x="0" y="0"/>
                <wp:positionH relativeFrom="column">
                  <wp:posOffset>9501809</wp:posOffset>
                </wp:positionH>
                <wp:positionV relativeFrom="paragraph">
                  <wp:posOffset>3342336</wp:posOffset>
                </wp:positionV>
                <wp:extent cx="3769995" cy="4317559"/>
                <wp:effectExtent l="0" t="0" r="1905" b="6985"/>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317559"/>
                        </a:xfrm>
                        <a:prstGeom prst="rect">
                          <a:avLst/>
                        </a:prstGeom>
                        <a:solidFill>
                          <a:sysClr val="window" lastClr="FFFFFF">
                            <a:lumMod val="50000"/>
                            <a:alpha val="10196"/>
                          </a:sysClr>
                        </a:solidFill>
                        <a:ln w="9525">
                          <a:noFill/>
                          <a:miter lim="800000"/>
                          <a:headEnd/>
                          <a:tailEnd/>
                        </a:ln>
                      </wps:spPr>
                      <wps:txbx>
                        <w:txbxContent>
                          <w:p w14:paraId="1F2AF318" w14:textId="2077E8E5"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Modernizované RX 450h přináší dlouhý seznam evolučních změn, které ještě upevňují jeho výsadní postavení v</w:t>
                            </w:r>
                            <w:r w:rsidR="001B0D71" w:rsidRPr="00F96B8D">
                              <w:rPr>
                                <w:rFonts w:ascii="NobelCE Lt" w:hAnsi="NobelCE Lt" w:cs="Nobel-Light"/>
                                <w:color w:val="000000" w:themeColor="text1"/>
                              </w:rPr>
                              <w:t> </w:t>
                            </w:r>
                            <w:r w:rsidRPr="00F96B8D">
                              <w:rPr>
                                <w:rFonts w:ascii="NobelCE Lt" w:hAnsi="NobelCE Lt" w:cs="Nobel-Light"/>
                                <w:color w:val="000000" w:themeColor="text1"/>
                              </w:rPr>
                              <w:t xml:space="preserve">segmentu středně velkých prémiových SUV. Jeho úspěšný recept, zahrnující mechanické řešení a celkovou koncepci, však zůstává neměnný. </w:t>
                            </w:r>
                          </w:p>
                          <w:p w14:paraId="4DBCA34E" w14:textId="77777777" w:rsidR="008A04DA" w:rsidRPr="00F96B8D" w:rsidRDefault="008A04DA" w:rsidP="002D4567">
                            <w:pPr>
                              <w:jc w:val="both"/>
                              <w:rPr>
                                <w:rFonts w:ascii="NobelCE Lt" w:hAnsi="NobelCE Lt" w:cs="Nobel-Light"/>
                                <w:color w:val="000000" w:themeColor="text1"/>
                                <w:szCs w:val="32"/>
                              </w:rPr>
                            </w:pPr>
                          </w:p>
                          <w:p w14:paraId="58D1BB08" w14:textId="091E427D"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Pod plasticky tvarovanou kapotou najdeme vidlicový šestiválec 3,5 litru DOHC s označením 2GR-FXS. Písmeno „X“ v tomto kódu znamená motor s Atkinsonovým cyklem. Tato technologie zajišťuje o něco delší otevření sacích ventilů, kdy je pracovní zdvih delší než zdvih kompresní. To se odráží v</w:t>
                            </w:r>
                            <w:r w:rsidR="00F55AD2" w:rsidRPr="00F96B8D">
                              <w:rPr>
                                <w:rFonts w:ascii="NobelCE Lt" w:hAnsi="NobelCE Lt" w:cs="Nobel-Light"/>
                                <w:color w:val="000000" w:themeColor="text1"/>
                              </w:rPr>
                              <w:t> </w:t>
                            </w:r>
                            <w:r w:rsidRPr="00F96B8D">
                              <w:rPr>
                                <w:rFonts w:ascii="NobelCE Lt" w:hAnsi="NobelCE Lt" w:cs="Nobel-Light"/>
                                <w:color w:val="000000" w:themeColor="text1"/>
                              </w:rPr>
                              <w:t>zásadním zvýšení termodynamické účinnosti, a tedy i nižší spotřebě paliva. Hnací moment se předává prostřednictvím hybridního převodového ústrojí P313.</w:t>
                            </w:r>
                          </w:p>
                          <w:p w14:paraId="0100F7A1" w14:textId="77777777" w:rsidR="008A04DA" w:rsidRPr="00F96B8D" w:rsidRDefault="008A04DA" w:rsidP="002D4567">
                            <w:pPr>
                              <w:jc w:val="both"/>
                              <w:rPr>
                                <w:rFonts w:ascii="NobelCE Lt" w:hAnsi="NobelCE Lt" w:cs="Nobel-Light"/>
                                <w:color w:val="000000" w:themeColor="text1"/>
                                <w:szCs w:val="32"/>
                              </w:rPr>
                            </w:pPr>
                          </w:p>
                          <w:p w14:paraId="1D28872D" w14:textId="727AE553"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 xml:space="preserve">MG2 jako hlavní elektromotor systému Hybrid Synergy Drive dosahuje nejvyššího výkonu 123 kW, a tak ve spojení se spalovacím motorem </w:t>
                            </w:r>
                            <w:r w:rsidR="00F55AD2" w:rsidRPr="00F96B8D">
                              <w:rPr>
                                <w:rFonts w:ascii="NobelCE Lt" w:hAnsi="NobelCE Lt" w:cs="Nobel-Light"/>
                                <w:color w:val="000000" w:themeColor="text1"/>
                              </w:rPr>
                              <w:t xml:space="preserve">vykazuje </w:t>
                            </w:r>
                            <w:r w:rsidRPr="00F96B8D">
                              <w:rPr>
                                <w:rFonts w:ascii="NobelCE Lt" w:hAnsi="NobelCE Lt" w:cs="Nobel-Light"/>
                                <w:color w:val="000000" w:themeColor="text1"/>
                              </w:rPr>
                              <w:t>celkov</w:t>
                            </w:r>
                            <w:r w:rsidR="00F55AD2" w:rsidRPr="00F96B8D">
                              <w:rPr>
                                <w:rFonts w:ascii="NobelCE Lt" w:hAnsi="NobelCE Lt" w:cs="Nobel-Light"/>
                                <w:color w:val="000000" w:themeColor="text1"/>
                              </w:rPr>
                              <w:t>ý</w:t>
                            </w:r>
                            <w:r w:rsidRPr="00F96B8D">
                              <w:rPr>
                                <w:rFonts w:ascii="NobelCE Lt" w:hAnsi="NobelCE Lt" w:cs="Nobel-Light"/>
                                <w:color w:val="000000" w:themeColor="text1"/>
                              </w:rPr>
                              <w:t xml:space="preserve"> systémov</w:t>
                            </w:r>
                            <w:r w:rsidR="00F55AD2" w:rsidRPr="00F96B8D">
                              <w:rPr>
                                <w:rFonts w:ascii="NobelCE Lt" w:hAnsi="NobelCE Lt" w:cs="Nobel-Light"/>
                                <w:color w:val="000000" w:themeColor="text1"/>
                              </w:rPr>
                              <w:t xml:space="preserve">ý </w:t>
                            </w:r>
                            <w:r w:rsidRPr="00F96B8D">
                              <w:rPr>
                                <w:rFonts w:ascii="NobelCE Lt" w:hAnsi="NobelCE Lt" w:cs="Nobel-Light"/>
                                <w:color w:val="000000" w:themeColor="text1"/>
                              </w:rPr>
                              <w:t xml:space="preserve">výkon 313 koní; vůz akceleruje na 100 km/h za 8,1 sekundy. </w:t>
                            </w:r>
                          </w:p>
                          <w:p w14:paraId="36D678DB" w14:textId="77777777" w:rsidR="008A04DA" w:rsidRPr="00F96B8D" w:rsidRDefault="008A04DA" w:rsidP="002D4567">
                            <w:pPr>
                              <w:jc w:val="both"/>
                              <w:rPr>
                                <w:rFonts w:ascii="NobelCE Lt" w:hAnsi="NobelCE Lt" w:cs="Nobel-Light"/>
                                <w:color w:val="000000" w:themeColor="text1"/>
                                <w:szCs w:val="32"/>
                              </w:rPr>
                            </w:pPr>
                          </w:p>
                          <w:p w14:paraId="5CE72EAE" w14:textId="77777777" w:rsidR="008A04DA" w:rsidRPr="00CF395E" w:rsidRDefault="008A04DA" w:rsidP="002D4567">
                            <w:pPr>
                              <w:jc w:val="both"/>
                              <w:rPr>
                                <w:rFonts w:ascii="Nobel-Light" w:hAnsi="Nobel-Light" w:cs="Nobel-Light"/>
                                <w:color w:val="000000" w:themeColor="text1"/>
                                <w:szCs w:val="32"/>
                              </w:rPr>
                            </w:pPr>
                            <w:r w:rsidRPr="00F96B8D">
                              <w:rPr>
                                <w:rFonts w:ascii="NobelCE Lt" w:hAnsi="NobelCE Lt" w:cs="Nobel-Light"/>
                                <w:color w:val="000000" w:themeColor="text1"/>
                              </w:rPr>
                              <w:t>Zadní náprava s převodovkou Q211 podle potřeby pomáhá dodávat hnací moment na zadní kola ve prospěch lepšího záběru</w:t>
                            </w:r>
                            <w:r>
                              <w:rPr>
                                <w:rFonts w:ascii="Nobel-Light" w:hAnsi="Nobel-Light" w:cs="Nobel-Light"/>
                                <w:color w:val="000000" w:themeColor="text1"/>
                              </w:rPr>
                              <w:t xml:space="preserve">.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0F34E" id="_x0000_s1043" type="#_x0000_t202" style="position:absolute;margin-left:748.15pt;margin-top:263.2pt;width:296.85pt;height:339.95pt;z-index:25230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" fillcolor="#7f7f7f" stroked="f">
                <v:fill opacity="6682f"/>
                <v:textbox inset="14.4pt,14.4pt,14.4pt,14.4pt">
                  <w:txbxContent>
                    <w:p w14:paraId="1F2AF318" w14:textId="2077E8E5"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Modernizované RX 450h přináší dlouhý seznam evolučních změn, které ještě upevňují jeho výsadní postavení v</w:t>
                      </w:r>
                      <w:r w:rsidR="001B0D71" w:rsidRPr="00F96B8D">
                        <w:rPr>
                          <w:rFonts w:ascii="NobelCE Lt" w:hAnsi="NobelCE Lt" w:cs="Nobel-Light"/>
                          <w:color w:val="000000" w:themeColor="text1"/>
                        </w:rPr>
                        <w:t> </w:t>
                      </w:r>
                      <w:r w:rsidRPr="00F96B8D">
                        <w:rPr>
                          <w:rFonts w:ascii="NobelCE Lt" w:hAnsi="NobelCE Lt" w:cs="Nobel-Light"/>
                          <w:color w:val="000000" w:themeColor="text1"/>
                        </w:rPr>
                        <w:t xml:space="preserve">segmentu středně velkých prémiových SUV. Jeho úspěšný recept, zahrnující mechanické řešení a celkovou koncepci, však zůstává neměnný. </w:t>
                      </w:r>
                    </w:p>
                    <w:p w14:paraId="4DBCA34E" w14:textId="77777777" w:rsidR="008A04DA" w:rsidRPr="00F96B8D" w:rsidRDefault="008A04DA" w:rsidP="002D4567">
                      <w:pPr>
                        <w:jc w:val="both"/>
                        <w:rPr>
                          <w:rFonts w:ascii="NobelCE Lt" w:hAnsi="NobelCE Lt" w:cs="Nobel-Light"/>
                          <w:color w:val="000000" w:themeColor="text1"/>
                          <w:szCs w:val="32"/>
                        </w:rPr>
                      </w:pPr>
                    </w:p>
                    <w:p w14:paraId="58D1BB08" w14:textId="091E427D"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Pod plasticky tvarovanou kapotou najdeme vidlicový šestiválec 3,5 litru DOHC s označením 2GR-FXS. Písmeno „X“ v tomto kódu znamená motor s Atkinsonovým cyklem. Tato technologie zajišťuje o něco delší otevření sacích ventilů, kdy je pracovní zdvih delší než zdvih kompresní. To se odráží v</w:t>
                      </w:r>
                      <w:r w:rsidR="00F55AD2" w:rsidRPr="00F96B8D">
                        <w:rPr>
                          <w:rFonts w:ascii="NobelCE Lt" w:hAnsi="NobelCE Lt" w:cs="Nobel-Light"/>
                          <w:color w:val="000000" w:themeColor="text1"/>
                        </w:rPr>
                        <w:t> </w:t>
                      </w:r>
                      <w:r w:rsidRPr="00F96B8D">
                        <w:rPr>
                          <w:rFonts w:ascii="NobelCE Lt" w:hAnsi="NobelCE Lt" w:cs="Nobel-Light"/>
                          <w:color w:val="000000" w:themeColor="text1"/>
                        </w:rPr>
                        <w:t>zásadním zvýšení termodynamické účinnosti, a tedy i nižší spotřebě paliva. Hnací moment se předává prostřednictvím hybridního převodového ústrojí P313.</w:t>
                      </w:r>
                    </w:p>
                    <w:p w14:paraId="0100F7A1" w14:textId="77777777" w:rsidR="008A04DA" w:rsidRPr="00F96B8D" w:rsidRDefault="008A04DA" w:rsidP="002D4567">
                      <w:pPr>
                        <w:jc w:val="both"/>
                        <w:rPr>
                          <w:rFonts w:ascii="NobelCE Lt" w:hAnsi="NobelCE Lt" w:cs="Nobel-Light"/>
                          <w:color w:val="000000" w:themeColor="text1"/>
                          <w:szCs w:val="32"/>
                        </w:rPr>
                      </w:pPr>
                    </w:p>
                    <w:p w14:paraId="1D28872D" w14:textId="727AE553"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 xml:space="preserve">MG2 jako hlavní elektromotor systému Hybrid Synergy Drive dosahuje nejvyššího výkonu 123 kW, a tak ve spojení se spalovacím motorem </w:t>
                      </w:r>
                      <w:r w:rsidR="00F55AD2" w:rsidRPr="00F96B8D">
                        <w:rPr>
                          <w:rFonts w:ascii="NobelCE Lt" w:hAnsi="NobelCE Lt" w:cs="Nobel-Light"/>
                          <w:color w:val="000000" w:themeColor="text1"/>
                        </w:rPr>
                        <w:t xml:space="preserve">vykazuje </w:t>
                      </w:r>
                      <w:r w:rsidRPr="00F96B8D">
                        <w:rPr>
                          <w:rFonts w:ascii="NobelCE Lt" w:hAnsi="NobelCE Lt" w:cs="Nobel-Light"/>
                          <w:color w:val="000000" w:themeColor="text1"/>
                        </w:rPr>
                        <w:t>celkov</w:t>
                      </w:r>
                      <w:r w:rsidR="00F55AD2" w:rsidRPr="00F96B8D">
                        <w:rPr>
                          <w:rFonts w:ascii="NobelCE Lt" w:hAnsi="NobelCE Lt" w:cs="Nobel-Light"/>
                          <w:color w:val="000000" w:themeColor="text1"/>
                        </w:rPr>
                        <w:t>ý</w:t>
                      </w:r>
                      <w:r w:rsidRPr="00F96B8D">
                        <w:rPr>
                          <w:rFonts w:ascii="NobelCE Lt" w:hAnsi="NobelCE Lt" w:cs="Nobel-Light"/>
                          <w:color w:val="000000" w:themeColor="text1"/>
                        </w:rPr>
                        <w:t xml:space="preserve"> systémov</w:t>
                      </w:r>
                      <w:r w:rsidR="00F55AD2" w:rsidRPr="00F96B8D">
                        <w:rPr>
                          <w:rFonts w:ascii="NobelCE Lt" w:hAnsi="NobelCE Lt" w:cs="Nobel-Light"/>
                          <w:color w:val="000000" w:themeColor="text1"/>
                        </w:rPr>
                        <w:t xml:space="preserve">ý </w:t>
                      </w:r>
                      <w:r w:rsidRPr="00F96B8D">
                        <w:rPr>
                          <w:rFonts w:ascii="NobelCE Lt" w:hAnsi="NobelCE Lt" w:cs="Nobel-Light"/>
                          <w:color w:val="000000" w:themeColor="text1"/>
                        </w:rPr>
                        <w:t xml:space="preserve">výkon 313 koní; vůz akceleruje na 100 km/h za 8,1 sekundy. </w:t>
                      </w:r>
                    </w:p>
                    <w:p w14:paraId="36D678DB" w14:textId="77777777" w:rsidR="008A04DA" w:rsidRPr="00F96B8D" w:rsidRDefault="008A04DA" w:rsidP="002D4567">
                      <w:pPr>
                        <w:jc w:val="both"/>
                        <w:rPr>
                          <w:rFonts w:ascii="NobelCE Lt" w:hAnsi="NobelCE Lt" w:cs="Nobel-Light"/>
                          <w:color w:val="000000" w:themeColor="text1"/>
                          <w:szCs w:val="32"/>
                        </w:rPr>
                      </w:pPr>
                    </w:p>
                    <w:p w14:paraId="5CE72EAE" w14:textId="77777777" w:rsidR="008A04DA" w:rsidRPr="00CF395E" w:rsidRDefault="008A04DA" w:rsidP="002D4567">
                      <w:pPr>
                        <w:jc w:val="both"/>
                        <w:rPr>
                          <w:rFonts w:ascii="Nobel-Light" w:hAnsi="Nobel-Light" w:cs="Nobel-Light"/>
                          <w:color w:val="000000" w:themeColor="text1"/>
                          <w:szCs w:val="32"/>
                        </w:rPr>
                      </w:pPr>
                      <w:r w:rsidRPr="00F96B8D">
                        <w:rPr>
                          <w:rFonts w:ascii="NobelCE Lt" w:hAnsi="NobelCE Lt" w:cs="Nobel-Light"/>
                          <w:color w:val="000000" w:themeColor="text1"/>
                        </w:rPr>
                        <w:t>Zadní náprava s převodovkou Q211 podle potřeby pomáhá dodávat hnací moment na zadní kola ve prospěch lepšího záběru</w:t>
                      </w:r>
                      <w:r>
                        <w:rPr>
                          <w:rFonts w:ascii="Nobel-Light" w:hAnsi="Nobel-Light" w:cs="Nobel-Light"/>
                          <w:color w:val="000000" w:themeColor="text1"/>
                        </w:rPr>
                        <w:t xml:space="preserve">. </w:t>
                      </w:r>
                    </w:p>
                  </w:txbxContent>
                </v:textbox>
                <w10:wrap type="square"/>
              </v:shape>
            </w:pict>
          </mc:Fallback>
        </mc:AlternateContent>
      </w:r>
      <w:r w:rsidR="0061125F" w:rsidRPr="0061125F">
        <w:rPr>
          <w:rFonts w:ascii="Times New Roman" w:hAnsi="Times New Roman"/>
          <w:noProof/>
          <w:sz w:val="24"/>
          <w:lang w:eastAsia="ja-JP"/>
        </w:rPr>
        <mc:AlternateContent>
          <mc:Choice Requires="wps">
            <w:drawing>
              <wp:anchor distT="45720" distB="45720" distL="114300" distR="114300" simplePos="0" relativeHeight="252310528" behindDoc="0" locked="0" layoutInCell="1" allowOverlap="1" wp14:anchorId="3B49C11E" wp14:editId="6C9A5805">
                <wp:simplePos x="0" y="0"/>
                <wp:positionH relativeFrom="column">
                  <wp:posOffset>6734755</wp:posOffset>
                </wp:positionH>
                <wp:positionV relativeFrom="paragraph">
                  <wp:posOffset>5890812</wp:posOffset>
                </wp:positionV>
                <wp:extent cx="2377440" cy="2353586"/>
                <wp:effectExtent l="0" t="0" r="0" b="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353586"/>
                        </a:xfrm>
                        <a:prstGeom prst="rect">
                          <a:avLst/>
                        </a:prstGeom>
                        <a:noFill/>
                        <a:ln w="3175">
                          <a:noFill/>
                          <a:miter lim="800000"/>
                          <a:headEnd/>
                          <a:tailEnd/>
                        </a:ln>
                      </wps:spPr>
                      <wps:txbx>
                        <w:txbxContent>
                          <w:p w14:paraId="491647D1" w14:textId="123D3186"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2GR-FXS DOHC V6</w:t>
                            </w:r>
                          </w:p>
                          <w:p w14:paraId="76CDF5A3" w14:textId="61E3F134"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263 při 6000 ot/min</w:t>
                            </w:r>
                          </w:p>
                          <w:p w14:paraId="565570D0" w14:textId="0D2482FB"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Zdvihový objem: </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3,5 litru</w:t>
                            </w:r>
                          </w:p>
                          <w:p w14:paraId="26D5CC7B"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P313 (hybridní převodovka)</w:t>
                            </w:r>
                          </w:p>
                          <w:p w14:paraId="73125A41"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MG2: </w:t>
                            </w:r>
                            <w:r w:rsidRPr="00F96B8D">
                              <w:rPr>
                                <w:rFonts w:ascii="NobelCE Lt" w:hAnsi="NobelCE Lt" w:cs="Nobel-Light"/>
                                <w:color w:val="000000" w:themeColor="text1"/>
                                <w:sz w:val="16"/>
                              </w:rPr>
                              <w:tab/>
                              <w:t>123 kW</w:t>
                            </w:r>
                          </w:p>
                          <w:p w14:paraId="221D6C12"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MGR: </w:t>
                            </w:r>
                            <w:r w:rsidRPr="00F96B8D">
                              <w:rPr>
                                <w:rFonts w:ascii="NobelCE Lt" w:hAnsi="NobelCE Lt" w:cs="Nobel-Light"/>
                                <w:color w:val="000000" w:themeColor="text1"/>
                                <w:sz w:val="16"/>
                              </w:rPr>
                              <w:tab/>
                              <w:t>Q211 převodovka na zadní nápravě</w:t>
                            </w:r>
                          </w:p>
                          <w:p w14:paraId="5DC7BD23"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MGR: </w:t>
                            </w:r>
                            <w:r w:rsidRPr="00F96B8D">
                              <w:rPr>
                                <w:rFonts w:ascii="NobelCE Lt" w:hAnsi="NobelCE Lt" w:cs="Nobel-Light"/>
                                <w:color w:val="000000" w:themeColor="text1"/>
                                <w:sz w:val="16"/>
                              </w:rPr>
                              <w:tab/>
                              <w:t>50 kW</w:t>
                            </w:r>
                          </w:p>
                          <w:p w14:paraId="52AFD64F"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Vysokonapěťová baterie: 240 článků, 288 V</w:t>
                            </w:r>
                          </w:p>
                          <w:p w14:paraId="3EBD726F" w14:textId="75EEFBD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Systémový výkon: </w:t>
                            </w:r>
                            <w:r w:rsidRPr="00F96B8D">
                              <w:rPr>
                                <w:rFonts w:ascii="NobelCE Lt" w:hAnsi="NobelCE Lt" w:cs="Nobel-Light"/>
                                <w:color w:val="000000" w:themeColor="text1"/>
                                <w:sz w:val="16"/>
                              </w:rPr>
                              <w:tab/>
                              <w:t>313 k</w:t>
                            </w:r>
                          </w:p>
                          <w:p w14:paraId="04DBEF15" w14:textId="75D46561"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8,1 s</w:t>
                            </w:r>
                          </w:p>
                          <w:p w14:paraId="046FBB8B" w14:textId="70422C5A"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Zavěšení (vpředu/vzadu): Vzpěry McPherson / dvojité lichoběžníky</w:t>
                            </w:r>
                          </w:p>
                          <w:p w14:paraId="4D7A7ED7" w14:textId="35AC76A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2790 mm</w:t>
                            </w:r>
                          </w:p>
                          <w:p w14:paraId="6F60D28C"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4890 mm</w:t>
                            </w:r>
                          </w:p>
                          <w:p w14:paraId="707A39E5"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1895 mm</w:t>
                            </w:r>
                          </w:p>
                          <w:p w14:paraId="1C0BFBE8"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1720 mm</w:t>
                            </w:r>
                          </w:p>
                        </w:txbxContent>
                      </wps:txbx>
                      <wps:bodyPr rot="0" vert="horz" wrap="square" lIns="18288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C11E" id="Text Box 483" o:spid="_x0000_s1044" type="#_x0000_t202" style="position:absolute;margin-left:530.3pt;margin-top:463.85pt;width:187.2pt;height:185.3pt;z-index:25231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" filled="f" stroked="f" strokeweight=".25pt">
                <v:textbox inset="14.4pt,7.2pt,,7.2pt">
                  <w:txbxContent>
                    <w:p w14:paraId="491647D1" w14:textId="123D3186"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2GR-FXS DOHC V6</w:t>
                      </w:r>
                    </w:p>
                    <w:p w14:paraId="76CDF5A3" w14:textId="61E3F134"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263 při 6000 ot/min</w:t>
                      </w:r>
                    </w:p>
                    <w:p w14:paraId="565570D0" w14:textId="0D2482FB"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Zdvihový objem: </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3,5 litru</w:t>
                      </w:r>
                    </w:p>
                    <w:p w14:paraId="26D5CC7B"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P313 (hybridní převodovka)</w:t>
                      </w:r>
                    </w:p>
                    <w:p w14:paraId="73125A41"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MG2: </w:t>
                      </w:r>
                      <w:r w:rsidRPr="00F96B8D">
                        <w:rPr>
                          <w:rFonts w:ascii="NobelCE Lt" w:hAnsi="NobelCE Lt" w:cs="Nobel-Light"/>
                          <w:color w:val="000000" w:themeColor="text1"/>
                          <w:sz w:val="16"/>
                        </w:rPr>
                        <w:tab/>
                        <w:t>123 kW</w:t>
                      </w:r>
                    </w:p>
                    <w:p w14:paraId="221D6C12"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MGR: </w:t>
                      </w:r>
                      <w:r w:rsidRPr="00F96B8D">
                        <w:rPr>
                          <w:rFonts w:ascii="NobelCE Lt" w:hAnsi="NobelCE Lt" w:cs="Nobel-Light"/>
                          <w:color w:val="000000" w:themeColor="text1"/>
                          <w:sz w:val="16"/>
                        </w:rPr>
                        <w:tab/>
                        <w:t>Q211 převodovka na zadní nápravě</w:t>
                      </w:r>
                    </w:p>
                    <w:p w14:paraId="5DC7BD23"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MGR: </w:t>
                      </w:r>
                      <w:r w:rsidRPr="00F96B8D">
                        <w:rPr>
                          <w:rFonts w:ascii="NobelCE Lt" w:hAnsi="NobelCE Lt" w:cs="Nobel-Light"/>
                          <w:color w:val="000000" w:themeColor="text1"/>
                          <w:sz w:val="16"/>
                        </w:rPr>
                        <w:tab/>
                        <w:t>50 kW</w:t>
                      </w:r>
                    </w:p>
                    <w:p w14:paraId="52AFD64F"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Vysokonapěťová baterie: 240 článků, 288 V</w:t>
                      </w:r>
                    </w:p>
                    <w:p w14:paraId="3EBD726F" w14:textId="75EEFBD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Systémový výkon: </w:t>
                      </w:r>
                      <w:r w:rsidRPr="00F96B8D">
                        <w:rPr>
                          <w:rFonts w:ascii="NobelCE Lt" w:hAnsi="NobelCE Lt" w:cs="Nobel-Light"/>
                          <w:color w:val="000000" w:themeColor="text1"/>
                          <w:sz w:val="16"/>
                        </w:rPr>
                        <w:tab/>
                        <w:t>313 k</w:t>
                      </w:r>
                    </w:p>
                    <w:p w14:paraId="04DBEF15" w14:textId="75D46561"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8,1 s</w:t>
                      </w:r>
                    </w:p>
                    <w:p w14:paraId="046FBB8B" w14:textId="70422C5A"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Zavěšení (vpředu/vzadu): Vzpěry McPherson / dvojité lichoběžníky</w:t>
                      </w:r>
                    </w:p>
                    <w:p w14:paraId="4D7A7ED7" w14:textId="35AC76A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2790 mm</w:t>
                      </w:r>
                    </w:p>
                    <w:p w14:paraId="6F60D28C"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4890 mm</w:t>
                      </w:r>
                    </w:p>
                    <w:p w14:paraId="707A39E5"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1895 mm</w:t>
                      </w:r>
                    </w:p>
                    <w:p w14:paraId="1C0BFBE8" w14:textId="77777777"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1720 mm</w:t>
                      </w:r>
                    </w:p>
                  </w:txbxContent>
                </v:textbox>
              </v:shape>
            </w:pict>
          </mc:Fallback>
        </mc:AlternateContent>
      </w:r>
      <w:r w:rsidR="0061125F" w:rsidRPr="0061125F">
        <w:rPr>
          <w:rFonts w:ascii="Times New Roman" w:hAnsi="Times New Roman"/>
          <w:noProof/>
          <w:sz w:val="24"/>
          <w:lang w:eastAsia="ja-JP"/>
        </w:rPr>
        <mc:AlternateContent>
          <mc:Choice Requires="wps">
            <w:drawing>
              <wp:anchor distT="45720" distB="45720" distL="114300" distR="114300" simplePos="0" relativeHeight="252309504" behindDoc="0" locked="0" layoutInCell="1" allowOverlap="1" wp14:anchorId="7F25D0C8" wp14:editId="332EAB3A">
                <wp:simplePos x="0" y="0"/>
                <wp:positionH relativeFrom="column">
                  <wp:posOffset>4079019</wp:posOffset>
                </wp:positionH>
                <wp:positionV relativeFrom="paragraph">
                  <wp:posOffset>5938520</wp:posOffset>
                </wp:positionV>
                <wp:extent cx="2377440" cy="2449002"/>
                <wp:effectExtent l="0" t="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49002"/>
                        </a:xfrm>
                        <a:prstGeom prst="rect">
                          <a:avLst/>
                        </a:prstGeom>
                        <a:noFill/>
                        <a:ln w="3175">
                          <a:noFill/>
                          <a:miter lim="800000"/>
                          <a:headEnd/>
                          <a:tailEnd/>
                        </a:ln>
                      </wps:spPr>
                      <wps:txbx>
                        <w:txbxContent>
                          <w:p w14:paraId="2BDA1A5B" w14:textId="4BE5E745"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3MZ-FE DOHC V6</w:t>
                            </w:r>
                          </w:p>
                          <w:p w14:paraId="6931D113" w14:textId="102840B0"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211 při 5600 ot/min</w:t>
                            </w:r>
                          </w:p>
                          <w:p w14:paraId="372EB2B3" w14:textId="563FFBDE"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Zdvihový objem: </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3,3 litru</w:t>
                            </w:r>
                          </w:p>
                          <w:p w14:paraId="158A4CFB"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P310 (hybridní převodovka)</w:t>
                            </w:r>
                          </w:p>
                          <w:p w14:paraId="75B7E563"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MG2: </w:t>
                            </w:r>
                            <w:r w:rsidRPr="00F96B8D">
                              <w:rPr>
                                <w:rFonts w:ascii="NobelCE Lt" w:hAnsi="NobelCE Lt" w:cs="Nobel-Light"/>
                                <w:color w:val="000000" w:themeColor="text1"/>
                                <w:sz w:val="16"/>
                              </w:rPr>
                              <w:tab/>
                              <w:t>123 kW</w:t>
                            </w:r>
                          </w:p>
                          <w:p w14:paraId="2AE80D9D"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MGR: </w:t>
                            </w:r>
                            <w:r w:rsidRPr="00F96B8D">
                              <w:rPr>
                                <w:rFonts w:ascii="NobelCE Lt" w:hAnsi="NobelCE Lt" w:cs="Nobel-Light"/>
                                <w:color w:val="000000" w:themeColor="text1"/>
                                <w:sz w:val="16"/>
                              </w:rPr>
                              <w:tab/>
                              <w:t>Q211 převodovka na zadní nápravě</w:t>
                            </w:r>
                          </w:p>
                          <w:p w14:paraId="235F033F"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MGR: </w:t>
                            </w:r>
                            <w:r w:rsidRPr="00F96B8D">
                              <w:rPr>
                                <w:rFonts w:ascii="NobelCE Lt" w:hAnsi="NobelCE Lt" w:cs="Nobel-Light"/>
                                <w:color w:val="000000" w:themeColor="text1"/>
                                <w:sz w:val="16"/>
                              </w:rPr>
                              <w:tab/>
                              <w:t>50 kW</w:t>
                            </w:r>
                          </w:p>
                          <w:p w14:paraId="0F0C5F1B"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Vysokonapěťová baterie: 240 článků, 288 V</w:t>
                            </w:r>
                          </w:p>
                          <w:p w14:paraId="68A952C4" w14:textId="15FABE2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Systémový výkon: </w:t>
                            </w:r>
                            <w:r w:rsidRPr="00F96B8D">
                              <w:rPr>
                                <w:rFonts w:ascii="NobelCE Lt" w:hAnsi="NobelCE Lt" w:cs="Nobel-Light"/>
                                <w:color w:val="000000" w:themeColor="text1"/>
                                <w:sz w:val="16"/>
                              </w:rPr>
                              <w:tab/>
                              <w:t xml:space="preserve">268 </w:t>
                            </w:r>
                            <w:r w:rsidR="00653B4F" w:rsidRPr="00F96B8D">
                              <w:rPr>
                                <w:rFonts w:ascii="NobelCE Lt" w:hAnsi="NobelCE Lt" w:cs="Nobel-Light"/>
                                <w:color w:val="000000" w:themeColor="text1"/>
                                <w:sz w:val="16"/>
                              </w:rPr>
                              <w:t>k</w:t>
                            </w:r>
                            <w:r w:rsidRPr="00F96B8D">
                              <w:rPr>
                                <w:rFonts w:ascii="NobelCE Lt" w:hAnsi="NobelCE Lt" w:cs="Nobel-Light"/>
                                <w:color w:val="000000" w:themeColor="text1"/>
                                <w:sz w:val="16"/>
                              </w:rPr>
                              <w:t xml:space="preserve"> / 272 PS</w:t>
                            </w:r>
                          </w:p>
                          <w:p w14:paraId="42D91FBD" w14:textId="6E875DD2"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7,6 s</w:t>
                            </w:r>
                          </w:p>
                          <w:p w14:paraId="1EA37D23" w14:textId="0CDCD83C"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Zavěšení (vpředu/vzadu): Vzpěry </w:t>
                            </w:r>
                            <w:r w:rsidR="0061125F" w:rsidRPr="00F96B8D">
                              <w:rPr>
                                <w:rFonts w:ascii="NobelCE Lt" w:hAnsi="NobelCE Lt" w:cs="Nobel-Light"/>
                                <w:color w:val="000000" w:themeColor="text1"/>
                                <w:sz w:val="16"/>
                              </w:rPr>
                              <w:t>M</w:t>
                            </w:r>
                            <w:r w:rsidRPr="00F96B8D">
                              <w:rPr>
                                <w:rFonts w:ascii="NobelCE Lt" w:hAnsi="NobelCE Lt" w:cs="Nobel-Light"/>
                                <w:color w:val="000000" w:themeColor="text1"/>
                                <w:sz w:val="16"/>
                              </w:rPr>
                              <w:t>cPherson</w:t>
                            </w:r>
                            <w:r w:rsidR="0061125F" w:rsidRPr="00F96B8D">
                              <w:rPr>
                                <w:rFonts w:ascii="NobelCE Lt" w:hAnsi="NobelCE Lt" w:cs="Nobel-Light"/>
                                <w:color w:val="000000" w:themeColor="text1"/>
                                <w:sz w:val="16"/>
                              </w:rPr>
                              <w:t xml:space="preserve"> </w:t>
                            </w:r>
                            <w:r w:rsidRPr="00F96B8D">
                              <w:rPr>
                                <w:rFonts w:ascii="NobelCE Lt" w:hAnsi="NobelCE Lt" w:cs="Nobel-Light"/>
                                <w:color w:val="000000" w:themeColor="text1"/>
                                <w:sz w:val="16"/>
                              </w:rPr>
                              <w:t>/</w:t>
                            </w:r>
                            <w:r w:rsidR="0061125F" w:rsidRPr="00F96B8D">
                              <w:rPr>
                                <w:rFonts w:ascii="NobelCE Lt" w:hAnsi="NobelCE Lt" w:cs="Nobel-Light"/>
                                <w:color w:val="000000" w:themeColor="text1"/>
                                <w:sz w:val="16"/>
                              </w:rPr>
                              <w:t xml:space="preserve"> </w:t>
                            </w:r>
                            <w:r w:rsidRPr="00F96B8D">
                              <w:rPr>
                                <w:rFonts w:ascii="NobelCE Lt" w:hAnsi="NobelCE Lt" w:cs="Nobel-Light"/>
                                <w:color w:val="000000" w:themeColor="text1"/>
                                <w:sz w:val="16"/>
                              </w:rPr>
                              <w:t>vzpěry McPherson typu Dual-Link (s dvojicí ramen)</w:t>
                            </w:r>
                          </w:p>
                          <w:p w14:paraId="01047BA4" w14:textId="0F602B13"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2720 mm</w:t>
                            </w:r>
                          </w:p>
                          <w:p w14:paraId="2407E07A" w14:textId="6FE67842"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4750 mm</w:t>
                            </w:r>
                          </w:p>
                          <w:p w14:paraId="5D3B6E01" w14:textId="5F0B8D99"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1845 mm</w:t>
                            </w:r>
                          </w:p>
                          <w:p w14:paraId="4BF7FEDB" w14:textId="77777777" w:rsidR="008A04DA" w:rsidRPr="00F96B8D" w:rsidRDefault="008A04DA" w:rsidP="002D4567">
                            <w:pPr>
                              <w:rPr>
                                <w:rFonts w:ascii="NobelCE Lt" w:hAnsi="NobelCE Lt"/>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1678 mm</w:t>
                            </w:r>
                          </w:p>
                        </w:txbxContent>
                      </wps:txbx>
                      <wps:bodyPr rot="0" vert="horz" wrap="square" lIns="18288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D0C8" id="Text Box 484" o:spid="_x0000_s1045" type="#_x0000_t202" style="position:absolute;margin-left:321.2pt;margin-top:467.6pt;width:187.2pt;height:192.85pt;z-index:25230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" filled="f" stroked="f" strokeweight=".25pt">
                <v:textbox inset="14.4pt,7.2pt,,7.2pt">
                  <w:txbxContent>
                    <w:p w14:paraId="2BDA1A5B" w14:textId="4BE5E745"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Pohonná jednotka: </w:t>
                      </w:r>
                      <w:r w:rsidRPr="00F96B8D">
                        <w:rPr>
                          <w:rFonts w:ascii="NobelCE Lt" w:hAnsi="NobelCE Lt" w:cs="Nobel-Light"/>
                          <w:color w:val="000000" w:themeColor="text1"/>
                          <w:sz w:val="16"/>
                        </w:rPr>
                        <w:tab/>
                        <w:t>3MZ-FE DOHC V6</w:t>
                      </w:r>
                    </w:p>
                    <w:p w14:paraId="6931D113" w14:textId="102840B0"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Výkon (k): </w:t>
                      </w:r>
                      <w:r w:rsidR="0061125F"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211 při 5600 ot/min</w:t>
                      </w:r>
                    </w:p>
                    <w:p w14:paraId="372EB2B3" w14:textId="563FFBDE"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Zdvihový objem: </w:t>
                      </w:r>
                      <w:r w:rsidR="00653B4F" w:rsidRPr="00F96B8D">
                        <w:rPr>
                          <w:rFonts w:ascii="NobelCE Lt" w:hAnsi="NobelCE Lt" w:cs="Nobel-Light"/>
                          <w:color w:val="000000" w:themeColor="text1"/>
                          <w:sz w:val="16"/>
                        </w:rPr>
                        <w:tab/>
                      </w:r>
                      <w:r w:rsidRPr="00F96B8D">
                        <w:rPr>
                          <w:rFonts w:ascii="NobelCE Lt" w:hAnsi="NobelCE Lt" w:cs="Nobel-Light"/>
                          <w:color w:val="000000" w:themeColor="text1"/>
                          <w:sz w:val="16"/>
                        </w:rPr>
                        <w:t>3,3 litru</w:t>
                      </w:r>
                    </w:p>
                    <w:p w14:paraId="158A4CFB"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Převodovka: </w:t>
                      </w:r>
                      <w:r w:rsidRPr="00F96B8D">
                        <w:rPr>
                          <w:rFonts w:ascii="NobelCE Lt" w:hAnsi="NobelCE Lt" w:cs="Nobel-Light"/>
                          <w:color w:val="000000" w:themeColor="text1"/>
                          <w:sz w:val="16"/>
                        </w:rPr>
                        <w:tab/>
                        <w:t>P310 (hybridní převodovka)</w:t>
                      </w:r>
                    </w:p>
                    <w:p w14:paraId="75B7E563"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MG2: </w:t>
                      </w:r>
                      <w:r w:rsidRPr="00F96B8D">
                        <w:rPr>
                          <w:rFonts w:ascii="NobelCE Lt" w:hAnsi="NobelCE Lt" w:cs="Nobel-Light"/>
                          <w:color w:val="000000" w:themeColor="text1"/>
                          <w:sz w:val="16"/>
                        </w:rPr>
                        <w:tab/>
                        <w:t>123 kW</w:t>
                      </w:r>
                    </w:p>
                    <w:p w14:paraId="2AE80D9D"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MGR: </w:t>
                      </w:r>
                      <w:r w:rsidRPr="00F96B8D">
                        <w:rPr>
                          <w:rFonts w:ascii="NobelCE Lt" w:hAnsi="NobelCE Lt" w:cs="Nobel-Light"/>
                          <w:color w:val="000000" w:themeColor="text1"/>
                          <w:sz w:val="16"/>
                        </w:rPr>
                        <w:tab/>
                        <w:t>Q211 převodovka na zadní nápravě</w:t>
                      </w:r>
                    </w:p>
                    <w:p w14:paraId="235F033F"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Výkon MGR: </w:t>
                      </w:r>
                      <w:r w:rsidRPr="00F96B8D">
                        <w:rPr>
                          <w:rFonts w:ascii="NobelCE Lt" w:hAnsi="NobelCE Lt" w:cs="Nobel-Light"/>
                          <w:color w:val="000000" w:themeColor="text1"/>
                          <w:sz w:val="16"/>
                        </w:rPr>
                        <w:tab/>
                        <w:t>50 kW</w:t>
                      </w:r>
                    </w:p>
                    <w:p w14:paraId="0F0C5F1B" w14:textId="7777777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Vysokonapěťová baterie: 240 článků, 288 V</w:t>
                      </w:r>
                    </w:p>
                    <w:p w14:paraId="68A952C4" w14:textId="15FABE27"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Systémový výkon: </w:t>
                      </w:r>
                      <w:r w:rsidRPr="00F96B8D">
                        <w:rPr>
                          <w:rFonts w:ascii="NobelCE Lt" w:hAnsi="NobelCE Lt" w:cs="Nobel-Light"/>
                          <w:color w:val="000000" w:themeColor="text1"/>
                          <w:sz w:val="16"/>
                        </w:rPr>
                        <w:tab/>
                        <w:t xml:space="preserve">268 </w:t>
                      </w:r>
                      <w:r w:rsidR="00653B4F" w:rsidRPr="00F96B8D">
                        <w:rPr>
                          <w:rFonts w:ascii="NobelCE Lt" w:hAnsi="NobelCE Lt" w:cs="Nobel-Light"/>
                          <w:color w:val="000000" w:themeColor="text1"/>
                          <w:sz w:val="16"/>
                        </w:rPr>
                        <w:t>k</w:t>
                      </w:r>
                      <w:r w:rsidRPr="00F96B8D">
                        <w:rPr>
                          <w:rFonts w:ascii="NobelCE Lt" w:hAnsi="NobelCE Lt" w:cs="Nobel-Light"/>
                          <w:color w:val="000000" w:themeColor="text1"/>
                          <w:sz w:val="16"/>
                        </w:rPr>
                        <w:t xml:space="preserve"> / 272 PS</w:t>
                      </w:r>
                    </w:p>
                    <w:p w14:paraId="42D91FBD" w14:textId="6E875DD2"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0-100 km/h: </w:t>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7,6 s</w:t>
                      </w:r>
                    </w:p>
                    <w:p w14:paraId="1EA37D23" w14:textId="0CDCD83C" w:rsidR="008A04DA" w:rsidRPr="00F96B8D" w:rsidRDefault="008A04DA" w:rsidP="002D4567">
                      <w:pPr>
                        <w:ind w:left="1440" w:hanging="1440"/>
                        <w:rPr>
                          <w:rFonts w:ascii="NobelCE Lt" w:hAnsi="NobelCE Lt" w:cs="Nobel-Light"/>
                          <w:color w:val="000000" w:themeColor="text1"/>
                          <w:sz w:val="16"/>
                        </w:rPr>
                      </w:pPr>
                      <w:r w:rsidRPr="00F96B8D">
                        <w:rPr>
                          <w:rFonts w:ascii="NobelCE Lt" w:hAnsi="NobelCE Lt" w:cs="Nobel-Light"/>
                          <w:color w:val="000000" w:themeColor="text1"/>
                          <w:sz w:val="16"/>
                        </w:rPr>
                        <w:t xml:space="preserve">Zavěšení (vpředu/vzadu): Vzpěry </w:t>
                      </w:r>
                      <w:r w:rsidR="0061125F" w:rsidRPr="00F96B8D">
                        <w:rPr>
                          <w:rFonts w:ascii="NobelCE Lt" w:hAnsi="NobelCE Lt" w:cs="Nobel-Light"/>
                          <w:color w:val="000000" w:themeColor="text1"/>
                          <w:sz w:val="16"/>
                        </w:rPr>
                        <w:t>M</w:t>
                      </w:r>
                      <w:r w:rsidRPr="00F96B8D">
                        <w:rPr>
                          <w:rFonts w:ascii="NobelCE Lt" w:hAnsi="NobelCE Lt" w:cs="Nobel-Light"/>
                          <w:color w:val="000000" w:themeColor="text1"/>
                          <w:sz w:val="16"/>
                        </w:rPr>
                        <w:t>cPherson</w:t>
                      </w:r>
                      <w:r w:rsidR="0061125F" w:rsidRPr="00F96B8D">
                        <w:rPr>
                          <w:rFonts w:ascii="NobelCE Lt" w:hAnsi="NobelCE Lt" w:cs="Nobel-Light"/>
                          <w:color w:val="000000" w:themeColor="text1"/>
                          <w:sz w:val="16"/>
                        </w:rPr>
                        <w:t xml:space="preserve"> </w:t>
                      </w:r>
                      <w:r w:rsidRPr="00F96B8D">
                        <w:rPr>
                          <w:rFonts w:ascii="NobelCE Lt" w:hAnsi="NobelCE Lt" w:cs="Nobel-Light"/>
                          <w:color w:val="000000" w:themeColor="text1"/>
                          <w:sz w:val="16"/>
                        </w:rPr>
                        <w:t>/</w:t>
                      </w:r>
                      <w:r w:rsidR="0061125F" w:rsidRPr="00F96B8D">
                        <w:rPr>
                          <w:rFonts w:ascii="NobelCE Lt" w:hAnsi="NobelCE Lt" w:cs="Nobel-Light"/>
                          <w:color w:val="000000" w:themeColor="text1"/>
                          <w:sz w:val="16"/>
                        </w:rPr>
                        <w:t xml:space="preserve"> </w:t>
                      </w:r>
                      <w:r w:rsidRPr="00F96B8D">
                        <w:rPr>
                          <w:rFonts w:ascii="NobelCE Lt" w:hAnsi="NobelCE Lt" w:cs="Nobel-Light"/>
                          <w:color w:val="000000" w:themeColor="text1"/>
                          <w:sz w:val="16"/>
                        </w:rPr>
                        <w:t>vzpěry McPherson typu Dual-Link (s dvojicí ramen)</w:t>
                      </w:r>
                    </w:p>
                    <w:p w14:paraId="01047BA4" w14:textId="0F602B13"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 xml:space="preserve">Rozvor: </w:t>
                      </w:r>
                      <w:r w:rsidRPr="00F96B8D">
                        <w:rPr>
                          <w:rFonts w:ascii="NobelCE Lt" w:hAnsi="NobelCE Lt" w:cs="Nobel-Light"/>
                          <w:color w:val="000000" w:themeColor="text1"/>
                          <w:sz w:val="16"/>
                        </w:rPr>
                        <w:tab/>
                      </w:r>
                      <w:r w:rsidR="0061125F" w:rsidRPr="00F96B8D">
                        <w:rPr>
                          <w:rFonts w:ascii="NobelCE Lt" w:hAnsi="NobelCE Lt" w:cs="Nobel-Light"/>
                          <w:color w:val="000000" w:themeColor="text1"/>
                          <w:sz w:val="16"/>
                        </w:rPr>
                        <w:tab/>
                      </w:r>
                      <w:r w:rsidRPr="00F96B8D">
                        <w:rPr>
                          <w:rFonts w:ascii="NobelCE Lt" w:hAnsi="NobelCE Lt" w:cs="Nobel-Light"/>
                          <w:color w:val="000000" w:themeColor="text1"/>
                          <w:sz w:val="16"/>
                        </w:rPr>
                        <w:t>2720 mm</w:t>
                      </w:r>
                    </w:p>
                    <w:p w14:paraId="2407E07A" w14:textId="6FE67842"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Délka: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4750 mm</w:t>
                      </w:r>
                    </w:p>
                    <w:p w14:paraId="5D3B6E01" w14:textId="5F0B8D99" w:rsidR="008A04DA" w:rsidRPr="00F96B8D" w:rsidRDefault="008A04DA" w:rsidP="002D4567">
                      <w:pPr>
                        <w:rPr>
                          <w:rFonts w:ascii="NobelCE Lt" w:hAnsi="NobelCE Lt" w:cs="Nobel-Light"/>
                          <w:color w:val="000000" w:themeColor="text1"/>
                          <w:sz w:val="16"/>
                        </w:rPr>
                      </w:pPr>
                      <w:r w:rsidRPr="00F96B8D">
                        <w:rPr>
                          <w:rFonts w:ascii="NobelCE Lt" w:hAnsi="NobelCE Lt" w:cs="Nobel-Light"/>
                          <w:color w:val="000000" w:themeColor="text1"/>
                          <w:sz w:val="16"/>
                        </w:rPr>
                        <w:t>Šířka: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1845 mm</w:t>
                      </w:r>
                    </w:p>
                    <w:p w14:paraId="4BF7FEDB" w14:textId="77777777" w:rsidR="008A04DA" w:rsidRPr="00F96B8D" w:rsidRDefault="008A04DA" w:rsidP="002D4567">
                      <w:pPr>
                        <w:rPr>
                          <w:rFonts w:ascii="NobelCE Lt" w:hAnsi="NobelCE Lt"/>
                        </w:rPr>
                      </w:pPr>
                      <w:r w:rsidRPr="00F96B8D">
                        <w:rPr>
                          <w:rFonts w:ascii="NobelCE Lt" w:hAnsi="NobelCE Lt" w:cs="Nobel-Light"/>
                          <w:color w:val="000000" w:themeColor="text1"/>
                          <w:sz w:val="16"/>
                        </w:rPr>
                        <w:t>Výška:</w:t>
                      </w:r>
                      <w:r w:rsidRPr="00F96B8D">
                        <w:rPr>
                          <w:rFonts w:ascii="NobelCE Lt" w:hAnsi="NobelCE Lt" w:cs="Nobel-Light"/>
                          <w:color w:val="000000" w:themeColor="text1"/>
                          <w:sz w:val="16"/>
                        </w:rPr>
                        <w:tab/>
                      </w:r>
                      <w:r w:rsidRPr="00F96B8D">
                        <w:rPr>
                          <w:rFonts w:ascii="NobelCE Lt" w:hAnsi="NobelCE Lt" w:cs="Nobel-Light"/>
                          <w:color w:val="000000" w:themeColor="text1"/>
                          <w:sz w:val="16"/>
                        </w:rPr>
                        <w:tab/>
                        <w:t>1678 mm</w:t>
                      </w:r>
                    </w:p>
                  </w:txbxContent>
                </v:textbox>
              </v:shape>
            </w:pict>
          </mc:Fallback>
        </mc:AlternateContent>
      </w:r>
      <w:r w:rsidR="0061125F" w:rsidRPr="0061125F">
        <w:rPr>
          <w:rFonts w:ascii="Nobel-Light" w:hAnsi="Nobel-Light" w:cs="Nobel-Light"/>
          <w:noProof/>
          <w:sz w:val="44"/>
          <w:lang w:eastAsia="ja-JP"/>
        </w:rPr>
        <w:drawing>
          <wp:anchor distT="0" distB="0" distL="114300" distR="114300" simplePos="0" relativeHeight="252314624" behindDoc="0" locked="0" layoutInCell="1" allowOverlap="1" wp14:anchorId="14A3470A" wp14:editId="423AB911">
            <wp:simplePos x="0" y="0"/>
            <wp:positionH relativeFrom="column">
              <wp:posOffset>4898004</wp:posOffset>
            </wp:positionH>
            <wp:positionV relativeFrom="paragraph">
              <wp:posOffset>102263</wp:posOffset>
            </wp:positionV>
            <wp:extent cx="2615980" cy="1849386"/>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RX350_WP Photo 33_JPG_hig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0291" cy="1852433"/>
                    </a:xfrm>
                    <a:prstGeom prst="rect">
                      <a:avLst/>
                    </a:prstGeom>
                  </pic:spPr>
                </pic:pic>
              </a:graphicData>
            </a:graphic>
            <wp14:sizeRelH relativeFrom="page">
              <wp14:pctWidth>0</wp14:pctWidth>
            </wp14:sizeRelH>
            <wp14:sizeRelV relativeFrom="page">
              <wp14:pctHeight>0</wp14:pctHeight>
            </wp14:sizeRelV>
          </wp:anchor>
        </w:drawing>
      </w:r>
      <w:r w:rsidR="0061125F" w:rsidRPr="0061125F">
        <w:rPr>
          <w:noProof/>
          <w:lang w:eastAsia="ja-JP"/>
        </w:rPr>
        <mc:AlternateContent>
          <mc:Choice Requires="wps">
            <w:drawing>
              <wp:anchor distT="45720" distB="45720" distL="114300" distR="114300" simplePos="0" relativeHeight="252302336" behindDoc="0" locked="0" layoutInCell="1" allowOverlap="1" wp14:anchorId="4E1A052B" wp14:editId="5C8710C8">
                <wp:simplePos x="0" y="0"/>
                <wp:positionH relativeFrom="column">
                  <wp:posOffset>4030980</wp:posOffset>
                </wp:positionH>
                <wp:positionV relativeFrom="paragraph">
                  <wp:posOffset>1891030</wp:posOffset>
                </wp:positionV>
                <wp:extent cx="5198745" cy="3757295"/>
                <wp:effectExtent l="0" t="0" r="1905" b="0"/>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3757295"/>
                        </a:xfrm>
                        <a:prstGeom prst="rect">
                          <a:avLst/>
                        </a:prstGeom>
                        <a:solidFill>
                          <a:sysClr val="window" lastClr="FFFFFF">
                            <a:lumMod val="50000"/>
                            <a:alpha val="10196"/>
                          </a:sysClr>
                        </a:solidFill>
                        <a:ln w="9525">
                          <a:noFill/>
                          <a:miter lim="800000"/>
                          <a:headEnd/>
                          <a:tailEnd/>
                        </a:ln>
                      </wps:spPr>
                      <wps:txbx>
                        <w:txbxContent>
                          <w:p w14:paraId="660005B6" w14:textId="27F2DBE6"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 xml:space="preserve">Hybridní převodové ústrojí P313 </w:t>
                            </w:r>
                            <w:r w:rsidR="00653B4F" w:rsidRPr="00F96B8D">
                              <w:rPr>
                                <w:rFonts w:ascii="NobelCE Lt" w:hAnsi="NobelCE Lt" w:cs="Nobel-Light"/>
                                <w:color w:val="000000" w:themeColor="text1"/>
                              </w:rPr>
                              <w:t xml:space="preserve">z </w:t>
                            </w:r>
                            <w:r w:rsidRPr="00F96B8D">
                              <w:rPr>
                                <w:rFonts w:ascii="NobelCE Lt" w:hAnsi="NobelCE Lt" w:cs="Nobel-Light"/>
                                <w:color w:val="000000" w:themeColor="text1"/>
                              </w:rPr>
                              <w:t>model</w:t>
                            </w:r>
                            <w:r w:rsidR="00653B4F" w:rsidRPr="00F96B8D">
                              <w:rPr>
                                <w:rFonts w:ascii="NobelCE Lt" w:hAnsi="NobelCE Lt" w:cs="Nobel-Light"/>
                                <w:color w:val="000000" w:themeColor="text1"/>
                              </w:rPr>
                              <w:t>u</w:t>
                            </w:r>
                            <w:r w:rsidRPr="00F96B8D">
                              <w:rPr>
                                <w:rFonts w:ascii="NobelCE Lt" w:hAnsi="NobelCE Lt" w:cs="Nobel-Light"/>
                                <w:color w:val="000000" w:themeColor="text1"/>
                              </w:rPr>
                              <w:t xml:space="preserve"> RX 450h se do značené míry podobá hybridní převodovce P310, kterou bylo vybaveno RX 400h. V případě provedení P313 však bylo vše lehce upraveno ve prospěch vyšší efektivity a ostřejší odezvy. Dále bylo zásadním způsobem přenastaveno elektronické řízení. Především byl doplněn systém sekvenčního řazení, simulující šest „rychlostí“ volitelných prostřednictvím pádel pod volantem. </w:t>
                            </w:r>
                          </w:p>
                          <w:p w14:paraId="29E7FB5F" w14:textId="77777777" w:rsidR="008A04DA" w:rsidRPr="00F96B8D" w:rsidRDefault="008A04DA" w:rsidP="002D4567">
                            <w:pPr>
                              <w:jc w:val="both"/>
                              <w:rPr>
                                <w:rFonts w:ascii="NobelCE Lt" w:hAnsi="NobelCE Lt" w:cs="Nobel-Light"/>
                                <w:color w:val="000000" w:themeColor="text1"/>
                                <w:szCs w:val="32"/>
                              </w:rPr>
                            </w:pPr>
                          </w:p>
                          <w:p w14:paraId="43A346B3" w14:textId="0E61E35E"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Technické parametry baterií vozidla vypadají na papíře shodně, tedy 240 článků a 288</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V. Vnitřní konstrukce baterií pro RX 450h však doznala zlepšení co do účinnosti chlazení a zmenšení celkových rozměrů. Baterie pro RX 400h je rozdělena do tří modulů – dvou velkých a jednoho malého. V případě RX 450h je baterie rozdělena do tří stejně velkých modulů, což napomáhá zajistit dostatečné proudění vzduchu napříč všemi moduly i jednotlivými články; samotná baterie je zároveň díky tomu o něco menší. </w:t>
                            </w:r>
                          </w:p>
                          <w:p w14:paraId="69DC1D09" w14:textId="77777777" w:rsidR="008A04DA" w:rsidRPr="00F96B8D" w:rsidRDefault="008A04DA" w:rsidP="002D4567">
                            <w:pPr>
                              <w:jc w:val="both"/>
                              <w:rPr>
                                <w:rFonts w:ascii="NobelCE Lt" w:hAnsi="NobelCE Lt" w:cs="Nobel-Light"/>
                                <w:color w:val="000000" w:themeColor="text1"/>
                                <w:szCs w:val="32"/>
                              </w:rPr>
                            </w:pPr>
                          </w:p>
                          <w:p w14:paraId="3C52E492" w14:textId="33D1809B"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Zadní náprava s převodovkou Q211 je naproti tomu převzata z předchůdce, pouze s</w:t>
                            </w:r>
                            <w:r w:rsidR="00653B4F" w:rsidRPr="00F96B8D">
                              <w:rPr>
                                <w:rFonts w:ascii="NobelCE Lt" w:hAnsi="NobelCE Lt" w:cs="Nobel-Light"/>
                                <w:color w:val="000000" w:themeColor="text1"/>
                              </w:rPr>
                              <w:t> </w:t>
                            </w:r>
                            <w:r w:rsidRPr="00F96B8D">
                              <w:rPr>
                                <w:rFonts w:ascii="NobelCE Lt" w:hAnsi="NobelCE Lt" w:cs="Nobel-Light"/>
                                <w:color w:val="000000" w:themeColor="text1"/>
                              </w:rPr>
                              <w:t>drobnými změnami způsobu upevnění k vozidlu a novému zavěšení zadních kol. U</w:t>
                            </w:r>
                            <w:r w:rsidR="00653B4F" w:rsidRPr="00F96B8D">
                              <w:rPr>
                                <w:rFonts w:ascii="NobelCE Lt" w:hAnsi="NobelCE Lt" w:cs="Nobel-Light"/>
                                <w:color w:val="000000" w:themeColor="text1"/>
                              </w:rPr>
                              <w:t> </w:t>
                            </w:r>
                            <w:r w:rsidRPr="00F96B8D">
                              <w:rPr>
                                <w:rFonts w:ascii="NobelCE Lt" w:hAnsi="NobelCE Lt" w:cs="Nobel-Light"/>
                                <w:color w:val="000000" w:themeColor="text1"/>
                              </w:rPr>
                              <w:t>obou vozidel najdeme vpředu vzpěry McPherson, avšak na zadní nápravě byly vzpěry McPherson typu Dual-Link (s dvojicí ramen) pro RX 400h modernizovány na dvojité lichoběžníkové zavěšení pro RX 450h.</w:t>
                            </w:r>
                          </w:p>
                        </w:txbxContent>
                      </wps:txbx>
                      <wps:bodyPr rot="0" vert="horz" wrap="square" lIns="182880" tIns="18288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A052B" id="_x0000_s1046" type="#_x0000_t202" style="position:absolute;margin-left:317.4pt;margin-top:148.9pt;width:409.35pt;height:295.85pt;z-index:25230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" fillcolor="#7f7f7f" stroked="f">
                <v:fill opacity="6682f"/>
                <v:textbox inset="14.4pt,14.4pt,14.4pt,7.2pt">
                  <w:txbxContent>
                    <w:p w14:paraId="660005B6" w14:textId="27F2DBE6"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 xml:space="preserve">Hybridní převodové ústrojí P313 </w:t>
                      </w:r>
                      <w:r w:rsidR="00653B4F" w:rsidRPr="00F96B8D">
                        <w:rPr>
                          <w:rFonts w:ascii="NobelCE Lt" w:hAnsi="NobelCE Lt" w:cs="Nobel-Light"/>
                          <w:color w:val="000000" w:themeColor="text1"/>
                        </w:rPr>
                        <w:t xml:space="preserve">z </w:t>
                      </w:r>
                      <w:r w:rsidRPr="00F96B8D">
                        <w:rPr>
                          <w:rFonts w:ascii="NobelCE Lt" w:hAnsi="NobelCE Lt" w:cs="Nobel-Light"/>
                          <w:color w:val="000000" w:themeColor="text1"/>
                        </w:rPr>
                        <w:t>model</w:t>
                      </w:r>
                      <w:r w:rsidR="00653B4F" w:rsidRPr="00F96B8D">
                        <w:rPr>
                          <w:rFonts w:ascii="NobelCE Lt" w:hAnsi="NobelCE Lt" w:cs="Nobel-Light"/>
                          <w:color w:val="000000" w:themeColor="text1"/>
                        </w:rPr>
                        <w:t>u</w:t>
                      </w:r>
                      <w:r w:rsidRPr="00F96B8D">
                        <w:rPr>
                          <w:rFonts w:ascii="NobelCE Lt" w:hAnsi="NobelCE Lt" w:cs="Nobel-Light"/>
                          <w:color w:val="000000" w:themeColor="text1"/>
                        </w:rPr>
                        <w:t xml:space="preserve"> RX 450h se do značené míry podobá hybridní převodovce P310, kterou bylo vybaveno RX 400h. V případě provedení P313 však bylo vše lehce upraveno ve prospěch vyšší efektivity a ostřejší odezvy. Dále bylo zásadním způsobem přenastaveno elektronické řízení. Především byl doplněn systém sekvenčního řazení, simulující šest „rychlostí“ volitelných prostřednictvím pádel pod volantem. </w:t>
                      </w:r>
                    </w:p>
                    <w:p w14:paraId="29E7FB5F" w14:textId="77777777" w:rsidR="008A04DA" w:rsidRPr="00F96B8D" w:rsidRDefault="008A04DA" w:rsidP="002D4567">
                      <w:pPr>
                        <w:jc w:val="both"/>
                        <w:rPr>
                          <w:rFonts w:ascii="NobelCE Lt" w:hAnsi="NobelCE Lt" w:cs="Nobel-Light"/>
                          <w:color w:val="000000" w:themeColor="text1"/>
                          <w:szCs w:val="32"/>
                        </w:rPr>
                      </w:pPr>
                    </w:p>
                    <w:p w14:paraId="43A346B3" w14:textId="0E61E35E"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Technické parametry baterií vozidla vypadají na papíře shodně, tedy 240 článků a 288</w:t>
                      </w:r>
                      <w:r w:rsidR="00653B4F" w:rsidRPr="00F96B8D">
                        <w:rPr>
                          <w:rFonts w:ascii="NobelCE Lt" w:hAnsi="NobelCE Lt" w:cs="Nobel-Light"/>
                          <w:color w:val="000000" w:themeColor="text1"/>
                        </w:rPr>
                        <w:t> </w:t>
                      </w:r>
                      <w:r w:rsidRPr="00F96B8D">
                        <w:rPr>
                          <w:rFonts w:ascii="NobelCE Lt" w:hAnsi="NobelCE Lt" w:cs="Nobel-Light"/>
                          <w:color w:val="000000" w:themeColor="text1"/>
                        </w:rPr>
                        <w:t xml:space="preserve">V. Vnitřní konstrukce baterií pro RX 450h však doznala zlepšení co do účinnosti chlazení a zmenšení celkových rozměrů. Baterie pro RX 400h je rozdělena do tří modulů – dvou velkých a jednoho malého. V případě RX 450h je baterie rozdělena do tří stejně velkých modulů, což napomáhá zajistit dostatečné proudění vzduchu napříč všemi moduly i jednotlivými články; samotná baterie je zároveň díky tomu o něco menší. </w:t>
                      </w:r>
                    </w:p>
                    <w:p w14:paraId="69DC1D09" w14:textId="77777777" w:rsidR="008A04DA" w:rsidRPr="00F96B8D" w:rsidRDefault="008A04DA" w:rsidP="002D4567">
                      <w:pPr>
                        <w:jc w:val="both"/>
                        <w:rPr>
                          <w:rFonts w:ascii="NobelCE Lt" w:hAnsi="NobelCE Lt" w:cs="Nobel-Light"/>
                          <w:color w:val="000000" w:themeColor="text1"/>
                          <w:szCs w:val="32"/>
                        </w:rPr>
                      </w:pPr>
                    </w:p>
                    <w:p w14:paraId="3C52E492" w14:textId="33D1809B" w:rsidR="008A04DA" w:rsidRPr="00F96B8D" w:rsidRDefault="008A04DA" w:rsidP="002D4567">
                      <w:pPr>
                        <w:jc w:val="both"/>
                        <w:rPr>
                          <w:rFonts w:ascii="NobelCE Lt" w:hAnsi="NobelCE Lt" w:cs="Nobel-Light"/>
                          <w:color w:val="000000" w:themeColor="text1"/>
                          <w:szCs w:val="32"/>
                        </w:rPr>
                      </w:pPr>
                      <w:r w:rsidRPr="00F96B8D">
                        <w:rPr>
                          <w:rFonts w:ascii="NobelCE Lt" w:hAnsi="NobelCE Lt" w:cs="Nobel-Light"/>
                          <w:color w:val="000000" w:themeColor="text1"/>
                        </w:rPr>
                        <w:t>Zadní náprava s převodovkou Q211 je naproti tomu převzata z předchůdce, pouze s</w:t>
                      </w:r>
                      <w:r w:rsidR="00653B4F" w:rsidRPr="00F96B8D">
                        <w:rPr>
                          <w:rFonts w:ascii="NobelCE Lt" w:hAnsi="NobelCE Lt" w:cs="Nobel-Light"/>
                          <w:color w:val="000000" w:themeColor="text1"/>
                        </w:rPr>
                        <w:t> </w:t>
                      </w:r>
                      <w:r w:rsidRPr="00F96B8D">
                        <w:rPr>
                          <w:rFonts w:ascii="NobelCE Lt" w:hAnsi="NobelCE Lt" w:cs="Nobel-Light"/>
                          <w:color w:val="000000" w:themeColor="text1"/>
                        </w:rPr>
                        <w:t>drobnými změnami způsobu upevnění k vozidlu a novému zavěšení zadních kol. U</w:t>
                      </w:r>
                      <w:r w:rsidR="00653B4F" w:rsidRPr="00F96B8D">
                        <w:rPr>
                          <w:rFonts w:ascii="NobelCE Lt" w:hAnsi="NobelCE Lt" w:cs="Nobel-Light"/>
                          <w:color w:val="000000" w:themeColor="text1"/>
                        </w:rPr>
                        <w:t> </w:t>
                      </w:r>
                      <w:r w:rsidRPr="00F96B8D">
                        <w:rPr>
                          <w:rFonts w:ascii="NobelCE Lt" w:hAnsi="NobelCE Lt" w:cs="Nobel-Light"/>
                          <w:color w:val="000000" w:themeColor="text1"/>
                        </w:rPr>
                        <w:t>obou vozidel najdeme vpředu vzpěry McPherson, avšak na zadní nápravě byly vzpěry McPherson typu Dual-Link (s dvojicí ramen) pro RX 400h modernizovány na dvojité lichoběžníkové zavěšení pro RX 450h.</w:t>
                      </w:r>
                    </w:p>
                  </w:txbxContent>
                </v:textbox>
                <w10:wrap type="square"/>
              </v:shape>
            </w:pict>
          </mc:Fallback>
        </mc:AlternateContent>
      </w:r>
      <w:r w:rsidR="00B21DC1" w:rsidRPr="0061125F">
        <w:rPr>
          <w:noProof/>
          <w:lang w:eastAsia="ja-JP"/>
        </w:rPr>
        <mc:AlternateContent>
          <mc:Choice Requires="wps">
            <w:drawing>
              <wp:anchor distT="45720" distB="45720" distL="114300" distR="114300" simplePos="0" relativeHeight="252300288" behindDoc="0" locked="0" layoutInCell="1" allowOverlap="1" wp14:anchorId="0EA55DDF" wp14:editId="37A14EE5">
                <wp:simplePos x="0" y="0"/>
                <wp:positionH relativeFrom="column">
                  <wp:posOffset>21265</wp:posOffset>
                </wp:positionH>
                <wp:positionV relativeFrom="paragraph">
                  <wp:posOffset>2840178</wp:posOffset>
                </wp:positionV>
                <wp:extent cx="3572540" cy="4827181"/>
                <wp:effectExtent l="0" t="0" r="8890" b="0"/>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40" cy="4827181"/>
                        </a:xfrm>
                        <a:prstGeom prst="rect">
                          <a:avLst/>
                        </a:prstGeom>
                        <a:solidFill>
                          <a:schemeClr val="bg1">
                            <a:lumMod val="50000"/>
                            <a:alpha val="10196"/>
                          </a:schemeClr>
                        </a:solidFill>
                        <a:ln w="9525">
                          <a:noFill/>
                          <a:miter lim="800000"/>
                          <a:headEnd/>
                          <a:tailEnd/>
                        </a:ln>
                      </wps:spPr>
                      <wps:txbx>
                        <w:txbxContent>
                          <w:p w14:paraId="3038D721" w14:textId="0DB42052"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Lexus RX 400 z roku 2005 byl prvním luxusním hybridním vozem v rámci celé modelové řady značky Lexus. </w:t>
                            </w:r>
                          </w:p>
                          <w:p w14:paraId="0FA1D17A" w14:textId="77777777" w:rsidR="008A04DA" w:rsidRPr="00F96B8D" w:rsidRDefault="008A04DA" w:rsidP="002D4567">
                            <w:pPr>
                              <w:jc w:val="both"/>
                              <w:rPr>
                                <w:rFonts w:ascii="NobelCE Lt" w:hAnsi="NobelCE Lt" w:cs="Nobel-Light"/>
                                <w:color w:val="000000" w:themeColor="text1"/>
                              </w:rPr>
                            </w:pPr>
                          </w:p>
                          <w:p w14:paraId="4DEDE98B" w14:textId="5250978E"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RX 400h</w:t>
                            </w:r>
                            <w:r w:rsidR="00653B4F" w:rsidRPr="00F96B8D">
                              <w:rPr>
                                <w:rFonts w:ascii="NobelCE Lt" w:hAnsi="NobelCE Lt" w:cs="Nobel-Light"/>
                                <w:color w:val="000000" w:themeColor="text1"/>
                              </w:rPr>
                              <w:t>,</w:t>
                            </w:r>
                            <w:r w:rsidRPr="00F96B8D">
                              <w:rPr>
                                <w:rFonts w:ascii="NobelCE Lt" w:hAnsi="NobelCE Lt" w:cs="Nobel-Light"/>
                                <w:color w:val="000000" w:themeColor="text1"/>
                              </w:rPr>
                              <w:t xml:space="preserve"> postavený na platformě RX druhé generace</w:t>
                            </w:r>
                            <w:r w:rsidR="00653B4F" w:rsidRPr="00F96B8D">
                              <w:rPr>
                                <w:rFonts w:ascii="NobelCE Lt" w:hAnsi="NobelCE Lt" w:cs="Nobel-Light"/>
                                <w:color w:val="000000" w:themeColor="text1"/>
                              </w:rPr>
                              <w:t>,</w:t>
                            </w:r>
                            <w:r w:rsidRPr="00F96B8D">
                              <w:rPr>
                                <w:rFonts w:ascii="NobelCE Lt" w:hAnsi="NobelCE Lt" w:cs="Nobel-Light"/>
                                <w:color w:val="000000" w:themeColor="text1"/>
                              </w:rPr>
                              <w:t xml:space="preserve"> využívá k pohonu vidlicový šestiválec 3,3 litru DOHC s</w:t>
                            </w:r>
                            <w:r w:rsidR="00653B4F" w:rsidRPr="00F96B8D">
                              <w:rPr>
                                <w:rFonts w:ascii="NobelCE Lt" w:hAnsi="NobelCE Lt" w:cs="Nobel-Light"/>
                                <w:color w:val="000000" w:themeColor="text1"/>
                              </w:rPr>
                              <w:t> </w:t>
                            </w:r>
                            <w:r w:rsidRPr="00F96B8D">
                              <w:rPr>
                                <w:rFonts w:ascii="NobelCE Lt" w:hAnsi="NobelCE Lt" w:cs="Nobel-Light"/>
                                <w:color w:val="000000" w:themeColor="text1"/>
                              </w:rPr>
                              <w:t>označením 3MZ-FE a hybridní převodové ústrojí P310, dohromady tvořící ústrojí Hybrid Synergy Drive. Zážehový motor v roli hlavního pohonu dosahuje výkonu 211 koní, přičemž motorgenerátor (MG2) v rámci hybridní převodovky disponuje výkonem 123 kW. Součástí hnacího systému Hybrid Synergy Drive je zařízení pro rozdělování výkonu, které prostřednictvím planetového převodu hladce dodává celkový systémový výkon 268 koní, udílející RX 400h akceleraci z místa na 100 km/h za pouhých 7,7 sekundy, srovnatelnou s</w:t>
                            </w:r>
                            <w:r w:rsidR="00653B4F" w:rsidRPr="00F96B8D">
                              <w:rPr>
                                <w:rFonts w:ascii="NobelCE Lt" w:hAnsi="NobelCE Lt" w:cs="Nobel-Light"/>
                                <w:color w:val="000000" w:themeColor="text1"/>
                              </w:rPr>
                              <w:t> </w:t>
                            </w:r>
                            <w:r w:rsidRPr="00F96B8D">
                              <w:rPr>
                                <w:rFonts w:ascii="NobelCE Lt" w:hAnsi="NobelCE Lt" w:cs="Nobel-Light"/>
                                <w:color w:val="000000" w:themeColor="text1"/>
                              </w:rPr>
                              <w:t>většími vozy s klasickým spalovacím motorem 4,0 litru.</w:t>
                            </w:r>
                          </w:p>
                          <w:p w14:paraId="3B256A7D" w14:textId="77777777" w:rsidR="008A04DA" w:rsidRPr="00F96B8D" w:rsidRDefault="008A04DA" w:rsidP="002D4567">
                            <w:pPr>
                              <w:jc w:val="both"/>
                              <w:rPr>
                                <w:rFonts w:ascii="NobelCE Lt" w:hAnsi="NobelCE Lt" w:cs="Nobel-Light"/>
                                <w:color w:val="000000" w:themeColor="text1"/>
                              </w:rPr>
                            </w:pPr>
                          </w:p>
                          <w:p w14:paraId="257313F4" w14:textId="51BA6CCD"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Namísto konvenčního systému 4WD s rozdělovací převodovkou, hnací hřídelí a diferenciálem zadní nápravy používá RX 400h další převodovku Q211 na zadní nápravě – zahrnující elektromotor o výkonu 50 kW (MGR) namontovaný přímo na zadní nápravu. Tímto se celý systém pohonu všech kol výrazně zjednodušuje a zároveň je možné nesmírně precizně regulovat točivý moment na zadní nápravě. </w:t>
                            </w:r>
                          </w:p>
                          <w:p w14:paraId="4AD1499D" w14:textId="77777777" w:rsidR="008A04DA" w:rsidRPr="00F96B8D" w:rsidRDefault="008A04DA" w:rsidP="002D4567">
                            <w:pPr>
                              <w:jc w:val="both"/>
                              <w:rPr>
                                <w:rFonts w:ascii="NobelCE Lt" w:hAnsi="NobelCE Lt" w:cs="Nobel-Light"/>
                                <w:color w:val="000000" w:themeColor="text1"/>
                              </w:rPr>
                            </w:pPr>
                          </w:p>
                          <w:p w14:paraId="5A01DAEF" w14:textId="77777777"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RX s pohonem Hybrid Synergy Drive je ještě hospodárnější při zachování stejných akceleračních a jízdních schopností jako sesterské provedení se samotným benzínovým motorem.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55DDF" id="_x0000_s1047" type="#_x0000_t202" style="position:absolute;margin-left:1.65pt;margin-top:223.65pt;width:281.3pt;height:380.1pt;z-index:25230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" fillcolor="#7f7f7f [1612]" stroked="f">
                <v:fill opacity="6682f"/>
                <v:textbox inset="14.4pt,14.4pt,14.4pt,14.4pt">
                  <w:txbxContent>
                    <w:p w14:paraId="3038D721" w14:textId="0DB42052"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Lexus RX 400 z roku 2005 byl prvním luxusním hybridním vozem v rámci celé modelové řady značky Lexus. </w:t>
                      </w:r>
                    </w:p>
                    <w:p w14:paraId="0FA1D17A" w14:textId="77777777" w:rsidR="008A04DA" w:rsidRPr="00F96B8D" w:rsidRDefault="008A04DA" w:rsidP="002D4567">
                      <w:pPr>
                        <w:jc w:val="both"/>
                        <w:rPr>
                          <w:rFonts w:ascii="NobelCE Lt" w:hAnsi="NobelCE Lt" w:cs="Nobel-Light"/>
                          <w:color w:val="000000" w:themeColor="text1"/>
                        </w:rPr>
                      </w:pPr>
                    </w:p>
                    <w:p w14:paraId="4DEDE98B" w14:textId="5250978E"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RX 400h</w:t>
                      </w:r>
                      <w:r w:rsidR="00653B4F" w:rsidRPr="00F96B8D">
                        <w:rPr>
                          <w:rFonts w:ascii="NobelCE Lt" w:hAnsi="NobelCE Lt" w:cs="Nobel-Light"/>
                          <w:color w:val="000000" w:themeColor="text1"/>
                        </w:rPr>
                        <w:t>,</w:t>
                      </w:r>
                      <w:r w:rsidRPr="00F96B8D">
                        <w:rPr>
                          <w:rFonts w:ascii="NobelCE Lt" w:hAnsi="NobelCE Lt" w:cs="Nobel-Light"/>
                          <w:color w:val="000000" w:themeColor="text1"/>
                        </w:rPr>
                        <w:t xml:space="preserve"> postavený na platformě RX druhé generace</w:t>
                      </w:r>
                      <w:r w:rsidR="00653B4F" w:rsidRPr="00F96B8D">
                        <w:rPr>
                          <w:rFonts w:ascii="NobelCE Lt" w:hAnsi="NobelCE Lt" w:cs="Nobel-Light"/>
                          <w:color w:val="000000" w:themeColor="text1"/>
                        </w:rPr>
                        <w:t>,</w:t>
                      </w:r>
                      <w:r w:rsidRPr="00F96B8D">
                        <w:rPr>
                          <w:rFonts w:ascii="NobelCE Lt" w:hAnsi="NobelCE Lt" w:cs="Nobel-Light"/>
                          <w:color w:val="000000" w:themeColor="text1"/>
                        </w:rPr>
                        <w:t xml:space="preserve"> využívá k pohonu vidlicový šestiválec 3,3 litru DOHC s</w:t>
                      </w:r>
                      <w:r w:rsidR="00653B4F" w:rsidRPr="00F96B8D">
                        <w:rPr>
                          <w:rFonts w:ascii="NobelCE Lt" w:hAnsi="NobelCE Lt" w:cs="Nobel-Light"/>
                          <w:color w:val="000000" w:themeColor="text1"/>
                        </w:rPr>
                        <w:t> </w:t>
                      </w:r>
                      <w:r w:rsidRPr="00F96B8D">
                        <w:rPr>
                          <w:rFonts w:ascii="NobelCE Lt" w:hAnsi="NobelCE Lt" w:cs="Nobel-Light"/>
                          <w:color w:val="000000" w:themeColor="text1"/>
                        </w:rPr>
                        <w:t>označením 3MZ-FE a hybridní převodové ústrojí P310, dohromady tvořící ústrojí Hybrid Synergy Drive. Zážehový motor v roli hlavního pohonu dosahuje výkonu 211 koní, přičemž motorgenerátor (MG2) v rámci hybridní převodovky disponuje výkonem 123 kW. Součástí hnacího systému Hybrid Synergy Drive je zařízení pro rozdělování výkonu, které prostřednictvím planetového převodu hladce dodává celkový systémový výkon 268 koní, udílející RX 400h akceleraci z místa na 100 km/h za pouhých 7,7 sekundy, srovnatelnou s</w:t>
                      </w:r>
                      <w:r w:rsidR="00653B4F" w:rsidRPr="00F96B8D">
                        <w:rPr>
                          <w:rFonts w:ascii="NobelCE Lt" w:hAnsi="NobelCE Lt" w:cs="Nobel-Light"/>
                          <w:color w:val="000000" w:themeColor="text1"/>
                        </w:rPr>
                        <w:t> </w:t>
                      </w:r>
                      <w:r w:rsidRPr="00F96B8D">
                        <w:rPr>
                          <w:rFonts w:ascii="NobelCE Lt" w:hAnsi="NobelCE Lt" w:cs="Nobel-Light"/>
                          <w:color w:val="000000" w:themeColor="text1"/>
                        </w:rPr>
                        <w:t>většími vozy s klasickým spalovacím motorem 4,0 litru.</w:t>
                      </w:r>
                    </w:p>
                    <w:p w14:paraId="3B256A7D" w14:textId="77777777" w:rsidR="008A04DA" w:rsidRPr="00F96B8D" w:rsidRDefault="008A04DA" w:rsidP="002D4567">
                      <w:pPr>
                        <w:jc w:val="both"/>
                        <w:rPr>
                          <w:rFonts w:ascii="NobelCE Lt" w:hAnsi="NobelCE Lt" w:cs="Nobel-Light"/>
                          <w:color w:val="000000" w:themeColor="text1"/>
                        </w:rPr>
                      </w:pPr>
                    </w:p>
                    <w:p w14:paraId="257313F4" w14:textId="51BA6CCD"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Namísto konvenčního systému 4WD s rozdělovací převodovkou, hnací hřídelí a diferenciálem zadní nápravy používá RX 400h další převodovku Q211 na zadní nápravě – zahrnující elektromotor o výkonu 50 kW (MGR) namontovaný přímo na zadní nápravu. Tímto se celý systém pohonu všech kol výrazně zjednodušuje a zároveň je možné nesmírně precizně regulovat točivý moment na zadní nápravě. </w:t>
                      </w:r>
                    </w:p>
                    <w:p w14:paraId="4AD1499D" w14:textId="77777777" w:rsidR="008A04DA" w:rsidRPr="00F96B8D" w:rsidRDefault="008A04DA" w:rsidP="002D4567">
                      <w:pPr>
                        <w:jc w:val="both"/>
                        <w:rPr>
                          <w:rFonts w:ascii="NobelCE Lt" w:hAnsi="NobelCE Lt" w:cs="Nobel-Light"/>
                          <w:color w:val="000000" w:themeColor="text1"/>
                        </w:rPr>
                      </w:pPr>
                    </w:p>
                    <w:p w14:paraId="5A01DAEF" w14:textId="77777777" w:rsidR="008A04DA" w:rsidRPr="00F96B8D" w:rsidRDefault="008A04DA" w:rsidP="002D4567">
                      <w:pPr>
                        <w:jc w:val="both"/>
                        <w:rPr>
                          <w:rFonts w:ascii="NobelCE Lt" w:hAnsi="NobelCE Lt" w:cs="Nobel-Light"/>
                          <w:color w:val="000000" w:themeColor="text1"/>
                        </w:rPr>
                      </w:pPr>
                      <w:r w:rsidRPr="00F96B8D">
                        <w:rPr>
                          <w:rFonts w:ascii="NobelCE Lt" w:hAnsi="NobelCE Lt" w:cs="Nobel-Light"/>
                          <w:color w:val="000000" w:themeColor="text1"/>
                        </w:rPr>
                        <w:t xml:space="preserve">RX s pohonem Hybrid Synergy Drive je ještě hospodárnější při zachování stejných akceleračních a jízdních schopností jako sesterské provedení se samotným benzínovým motorem. </w:t>
                      </w:r>
                    </w:p>
                  </w:txbxContent>
                </v:textbox>
                <w10:wrap type="square"/>
              </v:shape>
            </w:pict>
          </mc:Fallback>
        </mc:AlternateContent>
      </w:r>
      <w:r w:rsidR="00B21DC1" w:rsidRPr="0061125F">
        <w:rPr>
          <w:rFonts w:ascii="Nobel-Light" w:hAnsi="Nobel-Light" w:cs="Nobel-Light"/>
          <w:noProof/>
          <w:sz w:val="44"/>
          <w:lang w:eastAsia="ja-JP"/>
        </w:rPr>
        <mc:AlternateContent>
          <mc:Choice Requires="wps">
            <w:drawing>
              <wp:anchor distT="0" distB="0" distL="114300" distR="114300" simplePos="0" relativeHeight="252332032" behindDoc="0" locked="0" layoutInCell="1" allowOverlap="1" wp14:anchorId="4D65E5FA" wp14:editId="4EDF9944">
                <wp:simplePos x="0" y="0"/>
                <wp:positionH relativeFrom="column">
                  <wp:posOffset>6428792</wp:posOffset>
                </wp:positionH>
                <wp:positionV relativeFrom="paragraph">
                  <wp:posOffset>5717540</wp:posOffset>
                </wp:positionV>
                <wp:extent cx="0" cy="2016980"/>
                <wp:effectExtent l="0" t="0" r="38100" b="21590"/>
                <wp:wrapNone/>
                <wp:docPr id="481" name="Straight Connector 481"/>
                <wp:cNvGraphicFramePr/>
                <a:graphic xmlns:a="http://schemas.openxmlformats.org/drawingml/2006/main">
                  <a:graphicData uri="http://schemas.microsoft.com/office/word/2010/wordprocessingShape">
                    <wps:wsp>
                      <wps:cNvCnPr/>
                      <wps:spPr>
                        <a:xfrm>
                          <a:off x="0" y="0"/>
                          <a:ext cx="0" cy="2016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A9F7EE" id="Straight Connector 481" o:spid="_x0000_s1026" style="position:absolute;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6.2pt,450.2pt" to="506.2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" strokecolor="black [3213]" strokeweight=".5pt">
                <v:stroke joinstyle="miter"/>
              </v:line>
            </w:pict>
          </mc:Fallback>
        </mc:AlternateContent>
      </w:r>
      <w:r w:rsidR="00B21DC1" w:rsidRPr="00F96B8D">
        <w:rPr>
          <w:rFonts w:ascii="NobelCE Lt" w:hAnsi="NobelCE Lt"/>
          <w:noProof/>
          <w:lang w:eastAsia="ja-JP"/>
        </w:rPr>
        <w:drawing>
          <wp:anchor distT="0" distB="0" distL="114300" distR="114300" simplePos="0" relativeHeight="252308480" behindDoc="0" locked="0" layoutInCell="1" allowOverlap="1" wp14:anchorId="4277D4B5" wp14:editId="7F56DC2E">
            <wp:simplePos x="0" y="0"/>
            <wp:positionH relativeFrom="margin">
              <wp:posOffset>19248</wp:posOffset>
            </wp:positionH>
            <wp:positionV relativeFrom="paragraph">
              <wp:posOffset>231140</wp:posOffset>
            </wp:positionV>
            <wp:extent cx="3608070" cy="2439804"/>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s-400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8070" cy="2439804"/>
                    </a:xfrm>
                    <a:prstGeom prst="rect">
                      <a:avLst/>
                    </a:prstGeom>
                  </pic:spPr>
                </pic:pic>
              </a:graphicData>
            </a:graphic>
            <wp14:sizeRelH relativeFrom="page">
              <wp14:pctWidth>0</wp14:pctWidth>
            </wp14:sizeRelH>
            <wp14:sizeRelV relativeFrom="page">
              <wp14:pctHeight>0</wp14:pctHeight>
            </wp14:sizeRelV>
          </wp:anchor>
        </w:drawing>
      </w:r>
      <w:r w:rsidR="00B21DC1" w:rsidRPr="0061125F">
        <w:rPr>
          <w:rFonts w:ascii="Nobel-Light" w:hAnsi="Nobel-Light" w:cs="Nobel-Light"/>
          <w:sz w:val="44"/>
        </w:rPr>
        <w:br w:type="page"/>
      </w:r>
    </w:p>
    <w:p w14:paraId="3AE46523" w14:textId="77777777" w:rsidR="00D90485" w:rsidRPr="0061125F" w:rsidRDefault="00D90485" w:rsidP="00D90485">
      <w:pPr>
        <w:rPr>
          <w:rFonts w:ascii="Nobel-Light" w:hAnsi="Nobel-Light" w:cs="Nobel-Light"/>
          <w:sz w:val="32"/>
          <w:szCs w:val="32"/>
        </w:rPr>
      </w:pPr>
    </w:p>
    <w:p w14:paraId="6708D0AC" w14:textId="77777777" w:rsidR="00F016BE" w:rsidRPr="0061125F" w:rsidRDefault="00F016BE" w:rsidP="00D90485">
      <w:pPr>
        <w:rPr>
          <w:rFonts w:ascii="Nobel-Light" w:hAnsi="Nobel-Light" w:cs="Nobel-Light"/>
          <w:sz w:val="32"/>
          <w:szCs w:val="32"/>
        </w:rPr>
      </w:pPr>
    </w:p>
    <w:p w14:paraId="186DA9EE" w14:textId="77777777" w:rsidR="00C94951" w:rsidRPr="0061125F" w:rsidRDefault="00C94951">
      <w:pPr>
        <w:rPr>
          <w:rFonts w:ascii="Nobel-Light" w:hAnsi="Nobel-Light" w:cs="Nobel-Light"/>
          <w:sz w:val="44"/>
          <w:szCs w:val="32"/>
        </w:rPr>
      </w:pPr>
    </w:p>
    <w:p w14:paraId="421CD213" w14:textId="77777777" w:rsidR="00C94951" w:rsidRPr="0061125F" w:rsidRDefault="00C94951">
      <w:pPr>
        <w:rPr>
          <w:rFonts w:ascii="Nobel-Light" w:hAnsi="Nobel-Light" w:cs="Nobel-Light"/>
          <w:sz w:val="44"/>
          <w:szCs w:val="32"/>
        </w:rPr>
      </w:pPr>
    </w:p>
    <w:p w14:paraId="66B3E8BC" w14:textId="77777777" w:rsidR="00C94951" w:rsidRPr="0061125F" w:rsidRDefault="00C94951" w:rsidP="00C94951">
      <w:pPr>
        <w:rPr>
          <w:rFonts w:ascii="Nobel-Light" w:hAnsi="Nobel-Light" w:cs="Nobel-Light"/>
          <w:sz w:val="44"/>
          <w:szCs w:val="32"/>
        </w:rPr>
      </w:pPr>
      <w:r w:rsidRPr="0061125F">
        <w:rPr>
          <w:rFonts w:asciiTheme="minorHAnsi" w:eastAsiaTheme="minorEastAsia" w:hAnsiTheme="minorHAnsi" w:cstheme="minorBidi"/>
          <w:noProof/>
          <w:sz w:val="32"/>
          <w:lang w:eastAsia="ja-JP"/>
        </w:rPr>
        <mc:AlternateContent>
          <mc:Choice Requires="wps">
            <w:drawing>
              <wp:anchor distT="0" distB="0" distL="114300" distR="114300" simplePos="0" relativeHeight="251764736" behindDoc="0" locked="1" layoutInCell="1" allowOverlap="1" wp14:anchorId="745BFB21" wp14:editId="07BE119C">
                <wp:simplePos x="0" y="0"/>
                <wp:positionH relativeFrom="margin">
                  <wp:posOffset>0</wp:posOffset>
                </wp:positionH>
                <wp:positionV relativeFrom="page">
                  <wp:posOffset>898525</wp:posOffset>
                </wp:positionV>
                <wp:extent cx="7205345" cy="1037590"/>
                <wp:effectExtent l="0" t="0" r="14605" b="1016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3E68" w14:textId="77777777" w:rsidR="008A04DA" w:rsidRPr="00F96B8D" w:rsidRDefault="008A04DA" w:rsidP="00C94951">
                            <w:pPr>
                              <w:spacing w:before="20" w:after="160" w:line="259" w:lineRule="auto"/>
                              <w:ind w:left="20"/>
                              <w:rPr>
                                <w:rFonts w:ascii="NobelCE Bk" w:eastAsia="MS Mincho" w:hAnsi="NobelCE Bk" w:cs="Nobel-Light"/>
                                <w:color w:val="000000"/>
                                <w:sz w:val="72"/>
                                <w:szCs w:val="21"/>
                                <w:lang w:eastAsia="ja-JP"/>
                              </w:rPr>
                            </w:pPr>
                            <w:r w:rsidRPr="00F96B8D">
                              <w:rPr>
                                <w:rFonts w:ascii="NobelCE Bk" w:eastAsia="MS Mincho" w:hAnsi="NobelCE Bk" w:cs="Nobel-Light"/>
                                <w:color w:val="000000"/>
                                <w:sz w:val="72"/>
                              </w:rPr>
                              <w:t>RX 300 (2002)</w:t>
                            </w:r>
                            <w:bookmarkStart w:id="1" w:name="rx300"/>
                            <w:bookmarkEnd w:id="1"/>
                          </w:p>
                          <w:p w14:paraId="452CFACA" w14:textId="77777777" w:rsidR="008A04DA" w:rsidRPr="00F96B8D" w:rsidRDefault="008A04DA" w:rsidP="00C94951">
                            <w:pPr>
                              <w:spacing w:before="137" w:after="160" w:line="259" w:lineRule="auto"/>
                              <w:ind w:left="235"/>
                              <w:rPr>
                                <w:rFonts w:ascii="NobelCE Lt" w:eastAsia="MS Mincho" w:hAnsi="NobelCE Lt" w:cs="Nobel-Light"/>
                                <w:color w:val="000000"/>
                                <w:sz w:val="40"/>
                                <w:szCs w:val="21"/>
                                <w:lang w:eastAsia="ja-JP"/>
                              </w:rPr>
                            </w:pPr>
                            <w:r w:rsidRPr="00F96B8D">
                              <w:rPr>
                                <w:rFonts w:ascii="NobelCE Lt" w:eastAsia="MS Mincho" w:hAnsi="NobelCE Lt" w:cs="Nobel-Light"/>
                                <w:color w:val="000000"/>
                                <w:sz w:val="40"/>
                              </w:rPr>
                              <w:t>Historie</w:t>
                            </w:r>
                          </w:p>
                          <w:p w14:paraId="699DFD82" w14:textId="77777777" w:rsidR="008A04DA" w:rsidRDefault="008A04DA" w:rsidP="00C94951">
                            <w:pPr>
                              <w:spacing w:before="137" w:after="160" w:line="259" w:lineRule="auto"/>
                              <w:ind w:left="235"/>
                              <w:rPr>
                                <w:rFonts w:ascii="Nobel-Bold" w:eastAsia="MS Mincho" w:hAnsi="Nobel-Book" w:cs="Nobel-Book"/>
                                <w:color w:val="000000"/>
                                <w:sz w:val="28"/>
                                <w:szCs w:val="21"/>
                                <w:lang w:eastAsia="ja-JP"/>
                              </w:rPr>
                            </w:pPr>
                          </w:p>
                          <w:p w14:paraId="6D13542B" w14:textId="77777777" w:rsidR="008A04DA" w:rsidRPr="006A0F67" w:rsidRDefault="008A04DA" w:rsidP="00C94951">
                            <w:pPr>
                              <w:spacing w:before="137" w:after="160" w:line="259" w:lineRule="auto"/>
                              <w:ind w:left="235"/>
                              <w:rPr>
                                <w:rFonts w:ascii="Nobel-Bold" w:eastAsia="MS Mincho" w:hAnsi="Nobel-Book" w:cs="Nobel-Book"/>
                                <w:color w:val="000000"/>
                                <w:sz w:val="28"/>
                                <w:szCs w:val="21"/>
                                <w:lang w:eastAsia="ja-JP"/>
                              </w:rPr>
                            </w:pPr>
                          </w:p>
                          <w:p w14:paraId="1990DDB3" w14:textId="77777777" w:rsidR="008A04DA" w:rsidRPr="006A0F67" w:rsidRDefault="008A04DA" w:rsidP="00C94951">
                            <w:pPr>
                              <w:spacing w:before="20"/>
                              <w:ind w:left="20"/>
                              <w:rPr>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FB21" id="_x0000_s1048" type="#_x0000_t202" style="position:absolute;margin-left:0;margin-top:70.75pt;width:567.35pt;height:81.7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zCtw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" filled="f" stroked="f">
                <v:textbox inset="0,0,0,0">
                  <w:txbxContent>
                    <w:p w14:paraId="4B7E3E68" w14:textId="77777777" w:rsidR="008A04DA" w:rsidRPr="00F96B8D" w:rsidRDefault="008A04DA" w:rsidP="00C94951">
                      <w:pPr>
                        <w:spacing w:before="20" w:after="160" w:line="259" w:lineRule="auto"/>
                        <w:ind w:left="20"/>
                        <w:rPr>
                          <w:rFonts w:ascii="NobelCE Bk" w:eastAsia="MS Mincho" w:hAnsi="NobelCE Bk" w:cs="Nobel-Light"/>
                          <w:color w:val="000000"/>
                          <w:sz w:val="72"/>
                          <w:szCs w:val="21"/>
                          <w:lang w:eastAsia="ja-JP"/>
                        </w:rPr>
                      </w:pPr>
                      <w:r w:rsidRPr="00F96B8D">
                        <w:rPr>
                          <w:rFonts w:ascii="NobelCE Bk" w:eastAsia="MS Mincho" w:hAnsi="NobelCE Bk" w:cs="Nobel-Light"/>
                          <w:color w:val="000000"/>
                          <w:sz w:val="72"/>
                        </w:rPr>
                        <w:t>RX 300 (2002)</w:t>
                      </w:r>
                      <w:bookmarkStart w:id="2" w:name="rx300"/>
                      <w:bookmarkEnd w:id="2"/>
                    </w:p>
                    <w:p w14:paraId="452CFACA" w14:textId="77777777" w:rsidR="008A04DA" w:rsidRPr="00F96B8D" w:rsidRDefault="008A04DA" w:rsidP="00C94951">
                      <w:pPr>
                        <w:spacing w:before="137" w:after="160" w:line="259" w:lineRule="auto"/>
                        <w:ind w:left="235"/>
                        <w:rPr>
                          <w:rFonts w:ascii="NobelCE Lt" w:eastAsia="MS Mincho" w:hAnsi="NobelCE Lt" w:cs="Nobel-Light"/>
                          <w:color w:val="000000"/>
                          <w:sz w:val="40"/>
                          <w:szCs w:val="21"/>
                          <w:lang w:eastAsia="ja-JP"/>
                        </w:rPr>
                      </w:pPr>
                      <w:r w:rsidRPr="00F96B8D">
                        <w:rPr>
                          <w:rFonts w:ascii="NobelCE Lt" w:eastAsia="MS Mincho" w:hAnsi="NobelCE Lt" w:cs="Nobel-Light"/>
                          <w:color w:val="000000"/>
                          <w:sz w:val="40"/>
                        </w:rPr>
                        <w:t>Historie</w:t>
                      </w:r>
                    </w:p>
                    <w:p w14:paraId="699DFD82" w14:textId="77777777" w:rsidR="008A04DA" w:rsidRDefault="008A04DA" w:rsidP="00C94951">
                      <w:pPr>
                        <w:spacing w:before="137" w:after="160" w:line="259" w:lineRule="auto"/>
                        <w:ind w:left="235"/>
                        <w:rPr>
                          <w:rFonts w:ascii="Nobel-Bold" w:eastAsia="MS Mincho" w:hAnsi="Nobel-Book" w:cs="Nobel-Book"/>
                          <w:color w:val="000000"/>
                          <w:sz w:val="28"/>
                          <w:szCs w:val="21"/>
                          <w:lang w:eastAsia="ja-JP"/>
                        </w:rPr>
                      </w:pPr>
                    </w:p>
                    <w:p w14:paraId="6D13542B" w14:textId="77777777" w:rsidR="008A04DA" w:rsidRPr="006A0F67" w:rsidRDefault="008A04DA" w:rsidP="00C94951">
                      <w:pPr>
                        <w:spacing w:before="137" w:after="160" w:line="259" w:lineRule="auto"/>
                        <w:ind w:left="235"/>
                        <w:rPr>
                          <w:rFonts w:ascii="Nobel-Bold" w:eastAsia="MS Mincho" w:hAnsi="Nobel-Book" w:cs="Nobel-Book"/>
                          <w:color w:val="000000"/>
                          <w:sz w:val="28"/>
                          <w:szCs w:val="21"/>
                          <w:lang w:eastAsia="ja-JP"/>
                        </w:rPr>
                      </w:pPr>
                    </w:p>
                    <w:p w14:paraId="1990DDB3" w14:textId="77777777" w:rsidR="008A04DA" w:rsidRPr="006A0F67" w:rsidRDefault="008A04DA" w:rsidP="00C94951">
                      <w:pPr>
                        <w:spacing w:before="20"/>
                        <w:ind w:left="20"/>
                        <w:rPr>
                          <w:b/>
                          <w:sz w:val="56"/>
                        </w:rPr>
                      </w:pPr>
                    </w:p>
                  </w:txbxContent>
                </v:textbox>
                <w10:wrap anchorx="margin" anchory="page"/>
                <w10:anchorlock/>
              </v:shape>
            </w:pict>
          </mc:Fallback>
        </mc:AlternateContent>
      </w:r>
    </w:p>
    <w:p w14:paraId="1EF4593A" w14:textId="4F5602E9" w:rsidR="00C94951" w:rsidRPr="0061125F" w:rsidRDefault="00B92A14" w:rsidP="00C94951">
      <w:pPr>
        <w:rPr>
          <w:rFonts w:ascii="Nobel-Light" w:hAnsi="Nobel-Light" w:cs="Nobel-Light"/>
          <w:sz w:val="44"/>
          <w:szCs w:val="32"/>
        </w:rPr>
      </w:pPr>
      <w:r w:rsidRPr="0061125F">
        <w:rPr>
          <w:rFonts w:ascii="Nobel-Light" w:hAnsi="Nobel-Light" w:cs="Nobel-Light"/>
          <w:noProof/>
          <w:sz w:val="32"/>
          <w:lang w:eastAsia="ja-JP"/>
        </w:rPr>
        <w:drawing>
          <wp:anchor distT="0" distB="0" distL="114300" distR="114300" simplePos="0" relativeHeight="251762688" behindDoc="0" locked="0" layoutInCell="1" allowOverlap="1" wp14:anchorId="5C992632" wp14:editId="4D6931D7">
            <wp:simplePos x="0" y="0"/>
            <wp:positionH relativeFrom="column">
              <wp:posOffset>4324985</wp:posOffset>
            </wp:positionH>
            <wp:positionV relativeFrom="paragraph">
              <wp:posOffset>230476</wp:posOffset>
            </wp:positionV>
            <wp:extent cx="7896052" cy="52640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4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6052" cy="5264035"/>
                    </a:xfrm>
                    <a:prstGeom prst="rect">
                      <a:avLst/>
                    </a:prstGeom>
                  </pic:spPr>
                </pic:pic>
              </a:graphicData>
            </a:graphic>
            <wp14:sizeRelH relativeFrom="margin">
              <wp14:pctWidth>0</wp14:pctWidth>
            </wp14:sizeRelH>
            <wp14:sizeRelV relativeFrom="margin">
              <wp14:pctHeight>0</wp14:pctHeight>
            </wp14:sizeRelV>
          </wp:anchor>
        </w:drawing>
      </w:r>
      <w:r w:rsidRPr="0061125F">
        <w:rPr>
          <w:rFonts w:ascii="Nobel-Light" w:hAnsi="Nobel-Light" w:cs="Nobel-Light"/>
          <w:noProof/>
          <w:sz w:val="32"/>
          <w:lang w:eastAsia="ja-JP"/>
        </w:rPr>
        <w:drawing>
          <wp:anchor distT="0" distB="0" distL="0" distR="0" simplePos="0" relativeHeight="251760640" behindDoc="1" locked="1" layoutInCell="1" allowOverlap="1" wp14:anchorId="21B64173" wp14:editId="67F99FF5">
            <wp:simplePos x="0" y="0"/>
            <wp:positionH relativeFrom="margin">
              <wp:posOffset>3810</wp:posOffset>
            </wp:positionH>
            <wp:positionV relativeFrom="page">
              <wp:posOffset>1499235</wp:posOffset>
            </wp:positionV>
            <wp:extent cx="13277850" cy="438785"/>
            <wp:effectExtent l="0" t="0" r="0" b="0"/>
            <wp:wrapNone/>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a:extLst>
                        <a:ext uri="{28A0092B-C50C-407E-A947-70E740481C1C}">
                          <a14:useLocalDpi xmlns:a14="http://schemas.microsoft.com/office/drawing/2010/main" val="0"/>
                        </a:ext>
                      </a:extLst>
                    </a:blip>
                    <a:stretch>
                      <a:fillRect/>
                    </a:stretch>
                  </pic:blipFill>
                  <pic:spPr>
                    <a:xfrm>
                      <a:off x="0" y="0"/>
                      <a:ext cx="13277850" cy="438785"/>
                    </a:xfrm>
                    <a:prstGeom prst="rect">
                      <a:avLst/>
                    </a:prstGeom>
                  </pic:spPr>
                </pic:pic>
              </a:graphicData>
            </a:graphic>
            <wp14:sizeRelH relativeFrom="margin">
              <wp14:pctWidth>0</wp14:pctWidth>
            </wp14:sizeRelH>
            <wp14:sizeRelV relativeFrom="margin">
              <wp14:pctHeight>0</wp14:pctHeight>
            </wp14:sizeRelV>
          </wp:anchor>
        </w:drawing>
      </w:r>
    </w:p>
    <w:p w14:paraId="1F0FD340" w14:textId="4C7F6BC3" w:rsidR="00C94951" w:rsidRPr="0061125F" w:rsidRDefault="00C94951" w:rsidP="00C94951">
      <w:pPr>
        <w:rPr>
          <w:rFonts w:ascii="Nobel-Light" w:hAnsi="Nobel-Light" w:cs="Nobel-Light"/>
          <w:sz w:val="32"/>
          <w:szCs w:val="32"/>
        </w:rPr>
      </w:pPr>
      <w:r w:rsidRPr="0061125F">
        <w:rPr>
          <w:rFonts w:ascii="Nobel-Light" w:hAnsi="Nobel-Light" w:cs="Nobel-Light"/>
          <w:noProof/>
          <w:sz w:val="32"/>
          <w:lang w:eastAsia="ja-JP"/>
        </w:rPr>
        <mc:AlternateContent>
          <mc:Choice Requires="wps">
            <w:drawing>
              <wp:anchor distT="0" distB="0" distL="457200" distR="114300" simplePos="0" relativeHeight="251761664" behindDoc="0" locked="0" layoutInCell="0" allowOverlap="1" wp14:anchorId="6E7A6945" wp14:editId="69257227">
                <wp:simplePos x="0" y="0"/>
                <wp:positionH relativeFrom="margin">
                  <wp:posOffset>0</wp:posOffset>
                </wp:positionH>
                <wp:positionV relativeFrom="margin">
                  <wp:posOffset>1377315</wp:posOffset>
                </wp:positionV>
                <wp:extent cx="1880870" cy="7308850"/>
                <wp:effectExtent l="0" t="0" r="0" b="6350"/>
                <wp:wrapSquare wrapText="bothSides"/>
                <wp:docPr id="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7308850"/>
                        </a:xfrm>
                        <a:prstGeom prst="rect">
                          <a:avLst/>
                        </a:prstGeom>
                        <a:solidFill>
                          <a:schemeClr val="tx2">
                            <a:lumMod val="20000"/>
                            <a:lumOff val="80000"/>
                            <a:alpha val="34902"/>
                          </a:schemeClr>
                        </a:solidFill>
                      </wps:spPr>
                      <wps:txbx>
                        <w:txbxContent>
                          <w:p w14:paraId="4101059F" w14:textId="60E47D19"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RX již od uvedení na trh v roce 1998 (jako modelové provedení 1999) hraje roli jednoho z</w:t>
                            </w:r>
                            <w:r w:rsidR="00AC48C5" w:rsidRPr="00F96B8D">
                              <w:rPr>
                                <w:rFonts w:ascii="NobelCE Lt" w:hAnsi="NobelCE Lt" w:cs="Nobel-Light"/>
                                <w:sz w:val="24"/>
                              </w:rPr>
                              <w:t> </w:t>
                            </w:r>
                            <w:r w:rsidRPr="00F96B8D">
                              <w:rPr>
                                <w:rFonts w:ascii="NobelCE Lt" w:hAnsi="NobelCE Lt" w:cs="Nobel-Light"/>
                                <w:sz w:val="24"/>
                              </w:rPr>
                              <w:t xml:space="preserve">nejprodávanějších vozů v rámci celé modelové řady Lexus. Díky příkladnému spojení atraktivního stylistického ztvárnění, vynikající všestrannosti a luxusních jízdních kvalit – nemluvě o rozumně nastavené ceně – se v okamžiku svého uvedení na americký trh stal nejprodávanějším prémiovým SUV a současně si vydobyl spoustu chvály ze strany médií, včetně úvodního vítězného ocenění „SUV roku“ motoristického magazínu </w:t>
                            </w:r>
                            <w:r w:rsidRPr="00F96B8D">
                              <w:rPr>
                                <w:rFonts w:ascii="NobelCE Lt" w:hAnsi="NobelCE Lt" w:cs="Nobel-Light"/>
                                <w:i/>
                                <w:sz w:val="24"/>
                              </w:rPr>
                              <w:t xml:space="preserve">Motor Trend </w:t>
                            </w:r>
                            <w:r w:rsidRPr="00F96B8D">
                              <w:rPr>
                                <w:rFonts w:ascii="NobelCE Lt" w:hAnsi="NobelCE Lt" w:cs="Nobel-Light"/>
                                <w:sz w:val="24"/>
                              </w:rPr>
                              <w:t>za rok 1999.</w:t>
                            </w:r>
                          </w:p>
                          <w:p w14:paraId="5F416952" w14:textId="77777777" w:rsidR="008A04DA" w:rsidRPr="00F96B8D" w:rsidRDefault="008A04DA" w:rsidP="00721A5F">
                            <w:pPr>
                              <w:jc w:val="both"/>
                              <w:rPr>
                                <w:rFonts w:ascii="NobelCE Lt" w:hAnsi="NobelCE Lt" w:cs="Nobel-Light"/>
                                <w:sz w:val="24"/>
                                <w:szCs w:val="28"/>
                              </w:rPr>
                            </w:pPr>
                          </w:p>
                          <w:p w14:paraId="6B725058" w14:textId="77777777"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 xml:space="preserve">Původní RX 300, nabízené s pohonem samotných předních nebo všech kol, poskytlo zákazníkům přesně to, co od prémiového SUV očekávali: pohodlný vůz pro každodenní dojíždění a schopný vůz pro trávení volného času, navíc v promyšlené atraktivní formě. </w:t>
                            </w:r>
                          </w:p>
                          <w:p w14:paraId="1B812CD8" w14:textId="77777777" w:rsidR="008A04DA" w:rsidRPr="00F96B8D" w:rsidRDefault="008A04DA" w:rsidP="00721A5F">
                            <w:pPr>
                              <w:jc w:val="both"/>
                              <w:rPr>
                                <w:rFonts w:ascii="NobelCE Lt" w:hAnsi="NobelCE Lt" w:cs="Nobel-Light"/>
                                <w:sz w:val="24"/>
                                <w:szCs w:val="28"/>
                              </w:rPr>
                            </w:pPr>
                          </w:p>
                          <w:p w14:paraId="45A20B19" w14:textId="7092C895"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RX 300 přišel na trh s vidlicovým šestiválcem 3,0 litru o výkonu 223 koní a ventilovým rozvodem DOHC, třístupňovým systémem sání a dvoustupňovou konstrukcí výfuku, resp. čtyřstupňovou elektronicky řízenou automatickou převodovkou. Precizně odladěný systém zavěšení předních i zadních kol – zahrnující vpředu vzpěry McPherson, spodní vodicí rameno a stabilizátor, resp. vzadu vzpěry McPherson, příčné rameno nápravy a stabilizátor – zprostředkoval sametově hladkou jízdu a výbornou stabilitu v</w:t>
                            </w:r>
                            <w:r w:rsidR="00AC48C5" w:rsidRPr="00F96B8D">
                              <w:rPr>
                                <w:rFonts w:ascii="NobelCE Lt" w:hAnsi="NobelCE Lt" w:cs="Nobel-Light"/>
                                <w:sz w:val="24"/>
                              </w:rPr>
                              <w:t> </w:t>
                            </w:r>
                            <w:r w:rsidRPr="00F96B8D">
                              <w:rPr>
                                <w:rFonts w:ascii="NobelCE Lt" w:hAnsi="NobelCE Lt" w:cs="Nobel-Light"/>
                                <w:sz w:val="24"/>
                              </w:rPr>
                              <w:t xml:space="preserve">zatáčkách. </w:t>
                            </w:r>
                          </w:p>
                          <w:p w14:paraId="7490937F" w14:textId="77777777" w:rsidR="008A04DA" w:rsidRPr="00F96B8D" w:rsidRDefault="008A04DA" w:rsidP="00721A5F">
                            <w:pPr>
                              <w:jc w:val="both"/>
                              <w:rPr>
                                <w:rFonts w:ascii="NobelCE Lt" w:hAnsi="NobelCE Lt" w:cs="Nobel-Light"/>
                                <w:sz w:val="24"/>
                                <w:szCs w:val="28"/>
                              </w:rPr>
                            </w:pPr>
                          </w:p>
                          <w:p w14:paraId="69777209" w14:textId="4A73D68C"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Původní RX položilo základy současné modelové řadě crossoverů a SUV značky Lexus a zároveň</w:t>
                            </w:r>
                            <w:r w:rsidR="00AC48C5" w:rsidRPr="00F96B8D">
                              <w:rPr>
                                <w:rFonts w:ascii="NobelCE Lt" w:hAnsi="NobelCE Lt" w:cs="Nobel-Light"/>
                                <w:sz w:val="24"/>
                              </w:rPr>
                              <w:t xml:space="preserve"> </w:t>
                            </w:r>
                            <w:r w:rsidRPr="00F96B8D">
                              <w:rPr>
                                <w:rFonts w:ascii="NobelCE Lt" w:hAnsi="NobelCE Lt" w:cs="Nobel-Light"/>
                                <w:sz w:val="24"/>
                              </w:rPr>
                              <w:t>motivovalo konkuren</w:t>
                            </w:r>
                            <w:r w:rsidR="00AC48C5" w:rsidRPr="00F96B8D">
                              <w:rPr>
                                <w:rFonts w:ascii="NobelCE Lt" w:hAnsi="NobelCE Lt" w:cs="Nobel-Light"/>
                                <w:sz w:val="24"/>
                              </w:rPr>
                              <w:t xml:space="preserve">ty k vývoji vlastních </w:t>
                            </w:r>
                            <w:r w:rsidRPr="00F96B8D">
                              <w:rPr>
                                <w:rFonts w:ascii="NobelCE Lt" w:hAnsi="NobelCE Lt" w:cs="Nobel-Light"/>
                                <w:sz w:val="24"/>
                              </w:rPr>
                              <w:t xml:space="preserve">modelů. RX se průběžně </w:t>
                            </w:r>
                            <w:r w:rsidR="00AC48C5" w:rsidRPr="00F96B8D">
                              <w:rPr>
                                <w:rFonts w:ascii="NobelCE Lt" w:hAnsi="NobelCE Lt" w:cs="Nobel-Light"/>
                                <w:sz w:val="24"/>
                              </w:rPr>
                              <w:t xml:space="preserve">měnilo </w:t>
                            </w:r>
                            <w:r w:rsidRPr="00F96B8D">
                              <w:rPr>
                                <w:rFonts w:ascii="NobelCE Lt" w:hAnsi="NobelCE Lt" w:cs="Nobel-Light"/>
                                <w:sz w:val="24"/>
                              </w:rPr>
                              <w:t xml:space="preserve">v souladu s potřebami zákazníků a nadále představuje srovnávací měřítko </w:t>
                            </w:r>
                            <w:r w:rsidR="00AC48C5" w:rsidRPr="00F96B8D">
                              <w:rPr>
                                <w:rFonts w:ascii="NobelCE Lt" w:hAnsi="NobelCE Lt" w:cs="Nobel-Light"/>
                                <w:sz w:val="24"/>
                              </w:rPr>
                              <w:t>segmentu</w:t>
                            </w:r>
                            <w:r w:rsidRPr="00F96B8D">
                              <w:rPr>
                                <w:rFonts w:ascii="NobelCE Lt" w:hAnsi="NobelCE Lt" w:cs="Nobel-Light"/>
                                <w:sz w:val="24"/>
                              </w:rPr>
                              <w:t>.</w:t>
                            </w:r>
                          </w:p>
                          <w:p w14:paraId="265EA9B3" w14:textId="77777777" w:rsidR="008A04DA" w:rsidRPr="00F96B8D" w:rsidRDefault="008A04DA" w:rsidP="00C94951">
                            <w:pPr>
                              <w:jc w:val="both"/>
                              <w:rPr>
                                <w:rFonts w:ascii="NobelCE Lt" w:hAnsi="NobelCE Lt" w:cs="Nobel-Light"/>
                                <w:sz w:val="24"/>
                                <w:szCs w:val="28"/>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6E7A6945" id="AutoShape 14" o:spid="_x0000_s1049" style="position:absolute;margin-left:0;margin-top:108.45pt;width:148.1pt;height:575.5pt;z-index:251761664;visibility:visible;mso-wrap-style:square;mso-width-percent:242;mso-height-percent:0;mso-wrap-distance-left:36pt;mso-wrap-distance-top:0;mso-wrap-distance-right:9pt;mso-wrap-distance-bottom:0;mso-position-horizontal:absolute;mso-position-horizontal-relative:margin;mso-position-vertical:absolute;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" o:allowincell="f" fillcolor="#d5dce4 [671]" stroked="f">
                <v:fill opacity="22873f"/>
                <v:textbox inset="14.4pt,14.4pt,14.4pt,14.4pt">
                  <w:txbxContent>
                    <w:p w14:paraId="4101059F" w14:textId="60E47D19"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RX již od uvedení na trh v roce 1998 (jako modelové provedení 1999) hraje roli jednoho z</w:t>
                      </w:r>
                      <w:r w:rsidR="00AC48C5" w:rsidRPr="00F96B8D">
                        <w:rPr>
                          <w:rFonts w:ascii="NobelCE Lt" w:hAnsi="NobelCE Lt" w:cs="Nobel-Light"/>
                          <w:sz w:val="24"/>
                        </w:rPr>
                        <w:t> </w:t>
                      </w:r>
                      <w:r w:rsidRPr="00F96B8D">
                        <w:rPr>
                          <w:rFonts w:ascii="NobelCE Lt" w:hAnsi="NobelCE Lt" w:cs="Nobel-Light"/>
                          <w:sz w:val="24"/>
                        </w:rPr>
                        <w:t xml:space="preserve">nejprodávanějších vozů v rámci celé modelové řady Lexus. Díky příkladnému spojení atraktivního stylistického ztvárnění, vynikající všestrannosti a luxusních jízdních kvalit – nemluvě o rozumně nastavené ceně – se v okamžiku svého uvedení na americký trh stal nejprodávanějším prémiovým SUV a současně si vydobyl spoustu chvály ze strany médií, včetně úvodního vítězného ocenění „SUV roku“ motoristického magazínu </w:t>
                      </w:r>
                      <w:r w:rsidRPr="00F96B8D">
                        <w:rPr>
                          <w:rFonts w:ascii="NobelCE Lt" w:hAnsi="NobelCE Lt" w:cs="Nobel-Light"/>
                          <w:i/>
                          <w:sz w:val="24"/>
                        </w:rPr>
                        <w:t xml:space="preserve">Motor Trend </w:t>
                      </w:r>
                      <w:r w:rsidRPr="00F96B8D">
                        <w:rPr>
                          <w:rFonts w:ascii="NobelCE Lt" w:hAnsi="NobelCE Lt" w:cs="Nobel-Light"/>
                          <w:sz w:val="24"/>
                        </w:rPr>
                        <w:t>za rok 1999.</w:t>
                      </w:r>
                    </w:p>
                    <w:p w14:paraId="5F416952" w14:textId="77777777" w:rsidR="008A04DA" w:rsidRPr="00F96B8D" w:rsidRDefault="008A04DA" w:rsidP="00721A5F">
                      <w:pPr>
                        <w:jc w:val="both"/>
                        <w:rPr>
                          <w:rFonts w:ascii="NobelCE Lt" w:hAnsi="NobelCE Lt" w:cs="Nobel-Light"/>
                          <w:sz w:val="24"/>
                          <w:szCs w:val="28"/>
                        </w:rPr>
                      </w:pPr>
                    </w:p>
                    <w:p w14:paraId="6B725058" w14:textId="77777777"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 xml:space="preserve">Původní RX 300, nabízené s pohonem samotných předních nebo všech kol, poskytlo zákazníkům přesně to, co od prémiového SUV očekávali: pohodlný vůz pro každodenní dojíždění a schopný vůz pro trávení volného času, navíc v promyšlené atraktivní formě. </w:t>
                      </w:r>
                    </w:p>
                    <w:p w14:paraId="1B812CD8" w14:textId="77777777" w:rsidR="008A04DA" w:rsidRPr="00F96B8D" w:rsidRDefault="008A04DA" w:rsidP="00721A5F">
                      <w:pPr>
                        <w:jc w:val="both"/>
                        <w:rPr>
                          <w:rFonts w:ascii="NobelCE Lt" w:hAnsi="NobelCE Lt" w:cs="Nobel-Light"/>
                          <w:sz w:val="24"/>
                          <w:szCs w:val="28"/>
                        </w:rPr>
                      </w:pPr>
                    </w:p>
                    <w:p w14:paraId="45A20B19" w14:textId="7092C895"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RX 300 přišel na trh s vidlicovým šestiválcem 3,0 litru o výkonu 223 koní a ventilovým rozvodem DOHC, třístupňovým systémem sání a dvoustupňovou konstrukcí výfuku, resp. čtyřstupňovou elektronicky řízenou automatickou převodovkou. Precizně odladěný systém zavěšení předních i zadních kol – zahrnující vpředu vzpěry McPherson, spodní vodicí rameno a stabilizátor, resp. vzadu vzpěry McPherson, příčné rameno nápravy a stabilizátor – zprostředkoval sametově hladkou jízdu a výbornou stabilitu v</w:t>
                      </w:r>
                      <w:r w:rsidR="00AC48C5" w:rsidRPr="00F96B8D">
                        <w:rPr>
                          <w:rFonts w:ascii="NobelCE Lt" w:hAnsi="NobelCE Lt" w:cs="Nobel-Light"/>
                          <w:sz w:val="24"/>
                        </w:rPr>
                        <w:t> </w:t>
                      </w:r>
                      <w:r w:rsidRPr="00F96B8D">
                        <w:rPr>
                          <w:rFonts w:ascii="NobelCE Lt" w:hAnsi="NobelCE Lt" w:cs="Nobel-Light"/>
                          <w:sz w:val="24"/>
                        </w:rPr>
                        <w:t xml:space="preserve">zatáčkách. </w:t>
                      </w:r>
                    </w:p>
                    <w:p w14:paraId="7490937F" w14:textId="77777777" w:rsidR="008A04DA" w:rsidRPr="00F96B8D" w:rsidRDefault="008A04DA" w:rsidP="00721A5F">
                      <w:pPr>
                        <w:jc w:val="both"/>
                        <w:rPr>
                          <w:rFonts w:ascii="NobelCE Lt" w:hAnsi="NobelCE Lt" w:cs="Nobel-Light"/>
                          <w:sz w:val="24"/>
                          <w:szCs w:val="28"/>
                        </w:rPr>
                      </w:pPr>
                    </w:p>
                    <w:p w14:paraId="69777209" w14:textId="4A73D68C" w:rsidR="008A04DA" w:rsidRPr="00F96B8D" w:rsidRDefault="008A04DA" w:rsidP="00721A5F">
                      <w:pPr>
                        <w:jc w:val="both"/>
                        <w:rPr>
                          <w:rFonts w:ascii="NobelCE Lt" w:hAnsi="NobelCE Lt" w:cs="Nobel-Light"/>
                          <w:sz w:val="24"/>
                          <w:szCs w:val="28"/>
                        </w:rPr>
                      </w:pPr>
                      <w:r w:rsidRPr="00F96B8D">
                        <w:rPr>
                          <w:rFonts w:ascii="NobelCE Lt" w:hAnsi="NobelCE Lt" w:cs="Nobel-Light"/>
                          <w:sz w:val="24"/>
                        </w:rPr>
                        <w:t>Původní RX položilo základy současné modelové řadě crossoverů a SUV značky Lexus a zároveň</w:t>
                      </w:r>
                      <w:r w:rsidR="00AC48C5" w:rsidRPr="00F96B8D">
                        <w:rPr>
                          <w:rFonts w:ascii="NobelCE Lt" w:hAnsi="NobelCE Lt" w:cs="Nobel-Light"/>
                          <w:sz w:val="24"/>
                        </w:rPr>
                        <w:t xml:space="preserve"> </w:t>
                      </w:r>
                      <w:r w:rsidRPr="00F96B8D">
                        <w:rPr>
                          <w:rFonts w:ascii="NobelCE Lt" w:hAnsi="NobelCE Lt" w:cs="Nobel-Light"/>
                          <w:sz w:val="24"/>
                        </w:rPr>
                        <w:t>motivovalo konkuren</w:t>
                      </w:r>
                      <w:r w:rsidR="00AC48C5" w:rsidRPr="00F96B8D">
                        <w:rPr>
                          <w:rFonts w:ascii="NobelCE Lt" w:hAnsi="NobelCE Lt" w:cs="Nobel-Light"/>
                          <w:sz w:val="24"/>
                        </w:rPr>
                        <w:t xml:space="preserve">ty k vývoji vlastních </w:t>
                      </w:r>
                      <w:r w:rsidRPr="00F96B8D">
                        <w:rPr>
                          <w:rFonts w:ascii="NobelCE Lt" w:hAnsi="NobelCE Lt" w:cs="Nobel-Light"/>
                          <w:sz w:val="24"/>
                        </w:rPr>
                        <w:t xml:space="preserve">modelů. RX se průběžně </w:t>
                      </w:r>
                      <w:r w:rsidR="00AC48C5" w:rsidRPr="00F96B8D">
                        <w:rPr>
                          <w:rFonts w:ascii="NobelCE Lt" w:hAnsi="NobelCE Lt" w:cs="Nobel-Light"/>
                          <w:sz w:val="24"/>
                        </w:rPr>
                        <w:t xml:space="preserve">měnilo </w:t>
                      </w:r>
                      <w:r w:rsidRPr="00F96B8D">
                        <w:rPr>
                          <w:rFonts w:ascii="NobelCE Lt" w:hAnsi="NobelCE Lt" w:cs="Nobel-Light"/>
                          <w:sz w:val="24"/>
                        </w:rPr>
                        <w:t xml:space="preserve">v souladu s potřebami zákazníků a nadále představuje srovnávací měřítko </w:t>
                      </w:r>
                      <w:r w:rsidR="00AC48C5" w:rsidRPr="00F96B8D">
                        <w:rPr>
                          <w:rFonts w:ascii="NobelCE Lt" w:hAnsi="NobelCE Lt" w:cs="Nobel-Light"/>
                          <w:sz w:val="24"/>
                        </w:rPr>
                        <w:t>segmentu</w:t>
                      </w:r>
                      <w:r w:rsidRPr="00F96B8D">
                        <w:rPr>
                          <w:rFonts w:ascii="NobelCE Lt" w:hAnsi="NobelCE Lt" w:cs="Nobel-Light"/>
                          <w:sz w:val="24"/>
                        </w:rPr>
                        <w:t>.</w:t>
                      </w:r>
                    </w:p>
                    <w:p w14:paraId="265EA9B3" w14:textId="77777777" w:rsidR="008A04DA" w:rsidRPr="00F96B8D" w:rsidRDefault="008A04DA" w:rsidP="00C94951">
                      <w:pPr>
                        <w:jc w:val="both"/>
                        <w:rPr>
                          <w:rFonts w:ascii="NobelCE Lt" w:hAnsi="NobelCE Lt" w:cs="Nobel-Light"/>
                          <w:sz w:val="24"/>
                          <w:szCs w:val="28"/>
                        </w:rPr>
                      </w:pPr>
                    </w:p>
                  </w:txbxContent>
                </v:textbox>
                <w10:wrap type="square" anchorx="margin" anchory="margin"/>
              </v:rect>
            </w:pict>
          </mc:Fallback>
        </mc:AlternateContent>
      </w:r>
    </w:p>
    <w:p w14:paraId="3D27F52C" w14:textId="0A5F723A" w:rsidR="00C94951" w:rsidRPr="0061125F" w:rsidRDefault="00C94951" w:rsidP="00C94951">
      <w:pPr>
        <w:rPr>
          <w:rFonts w:ascii="Nobel-Light" w:hAnsi="Nobel-Light" w:cs="Nobel-Light"/>
          <w:sz w:val="32"/>
          <w:szCs w:val="32"/>
        </w:rPr>
      </w:pPr>
    </w:p>
    <w:p w14:paraId="40F5784B" w14:textId="3FE98818" w:rsidR="00C94951" w:rsidRPr="0061125F" w:rsidRDefault="00C94951" w:rsidP="00C94951">
      <w:pPr>
        <w:rPr>
          <w:rFonts w:ascii="Nobel-Light" w:hAnsi="Nobel-Light" w:cs="Nobel-Light"/>
          <w:sz w:val="32"/>
          <w:szCs w:val="32"/>
        </w:rPr>
      </w:pPr>
    </w:p>
    <w:p w14:paraId="2414B0E3" w14:textId="02046BF0" w:rsidR="00C94951" w:rsidRPr="0061125F" w:rsidRDefault="00C94951" w:rsidP="00C94951">
      <w:pPr>
        <w:rPr>
          <w:rFonts w:ascii="Nobel-Light" w:hAnsi="Nobel-Light" w:cs="Nobel-Light"/>
          <w:sz w:val="32"/>
          <w:szCs w:val="32"/>
        </w:rPr>
      </w:pPr>
    </w:p>
    <w:p w14:paraId="48D2AD8F" w14:textId="77777777" w:rsidR="00C94951" w:rsidRPr="0061125F" w:rsidRDefault="00C94951" w:rsidP="00C94951">
      <w:pPr>
        <w:rPr>
          <w:rFonts w:ascii="Nobel-Light" w:hAnsi="Nobel-Light" w:cs="Nobel-Light"/>
          <w:sz w:val="32"/>
          <w:szCs w:val="32"/>
        </w:rPr>
      </w:pPr>
    </w:p>
    <w:p w14:paraId="55593086" w14:textId="77777777" w:rsidR="00C94951" w:rsidRPr="0061125F" w:rsidRDefault="00C94951" w:rsidP="00C94951">
      <w:pPr>
        <w:rPr>
          <w:rFonts w:ascii="Nobel-Light" w:hAnsi="Nobel-Light" w:cs="Nobel-Light"/>
          <w:sz w:val="32"/>
          <w:szCs w:val="32"/>
        </w:rPr>
      </w:pPr>
    </w:p>
    <w:p w14:paraId="59A75BE5" w14:textId="77777777" w:rsidR="00C94951" w:rsidRPr="0061125F" w:rsidRDefault="00C94951" w:rsidP="00C94951">
      <w:pPr>
        <w:rPr>
          <w:rFonts w:ascii="Nobel-Light" w:hAnsi="Nobel-Light" w:cs="Nobel-Light"/>
          <w:sz w:val="32"/>
          <w:szCs w:val="32"/>
        </w:rPr>
      </w:pPr>
    </w:p>
    <w:p w14:paraId="047D4A85" w14:textId="77777777" w:rsidR="00C94951" w:rsidRPr="0061125F" w:rsidRDefault="00C94951" w:rsidP="00C94951">
      <w:pPr>
        <w:rPr>
          <w:rFonts w:ascii="Nobel-Light" w:hAnsi="Nobel-Light" w:cs="Nobel-Light"/>
          <w:sz w:val="32"/>
          <w:szCs w:val="32"/>
        </w:rPr>
      </w:pPr>
    </w:p>
    <w:p w14:paraId="55A07A20" w14:textId="77777777" w:rsidR="00C94951" w:rsidRPr="0061125F" w:rsidRDefault="00C94951" w:rsidP="00C94951">
      <w:pPr>
        <w:rPr>
          <w:rFonts w:ascii="Nobel-Light" w:hAnsi="Nobel-Light" w:cs="Nobel-Light"/>
          <w:sz w:val="32"/>
          <w:szCs w:val="32"/>
        </w:rPr>
      </w:pPr>
    </w:p>
    <w:p w14:paraId="087A051B" w14:textId="77777777" w:rsidR="00C94951" w:rsidRPr="0061125F" w:rsidRDefault="00C94951" w:rsidP="00C94951">
      <w:pPr>
        <w:rPr>
          <w:rFonts w:ascii="Nobel-Light" w:hAnsi="Nobel-Light" w:cs="Nobel-Light"/>
          <w:sz w:val="32"/>
          <w:szCs w:val="32"/>
        </w:rPr>
      </w:pPr>
    </w:p>
    <w:p w14:paraId="4C228A5D" w14:textId="77777777" w:rsidR="00C94951" w:rsidRPr="0061125F" w:rsidRDefault="00C94951" w:rsidP="00C94951">
      <w:pPr>
        <w:rPr>
          <w:rFonts w:ascii="Nobel-Light" w:hAnsi="Nobel-Light" w:cs="Nobel-Light"/>
          <w:sz w:val="32"/>
          <w:szCs w:val="32"/>
        </w:rPr>
      </w:pPr>
    </w:p>
    <w:p w14:paraId="6422FC68" w14:textId="77777777" w:rsidR="00C94951" w:rsidRPr="0061125F" w:rsidRDefault="00C94951" w:rsidP="00C94951">
      <w:pPr>
        <w:rPr>
          <w:rFonts w:ascii="Nobel-Light" w:hAnsi="Nobel-Light" w:cs="Nobel-Light"/>
          <w:sz w:val="32"/>
          <w:szCs w:val="32"/>
        </w:rPr>
      </w:pPr>
    </w:p>
    <w:p w14:paraId="2D3A0DD4" w14:textId="77777777" w:rsidR="00C94951" w:rsidRPr="0061125F" w:rsidRDefault="00C94951" w:rsidP="00C94951">
      <w:pPr>
        <w:rPr>
          <w:rFonts w:ascii="Nobel-Light" w:hAnsi="Nobel-Light" w:cs="Nobel-Light"/>
          <w:sz w:val="32"/>
          <w:szCs w:val="32"/>
        </w:rPr>
      </w:pPr>
    </w:p>
    <w:p w14:paraId="27315502" w14:textId="77777777" w:rsidR="00C94951" w:rsidRPr="0061125F" w:rsidRDefault="00C94951" w:rsidP="00C94951">
      <w:pPr>
        <w:rPr>
          <w:rFonts w:ascii="Nobel-Light" w:hAnsi="Nobel-Light" w:cs="Nobel-Light"/>
          <w:sz w:val="32"/>
          <w:szCs w:val="32"/>
        </w:rPr>
      </w:pPr>
    </w:p>
    <w:p w14:paraId="2A970325" w14:textId="77777777" w:rsidR="00C94951" w:rsidRPr="0061125F" w:rsidRDefault="00C94951" w:rsidP="00C94951">
      <w:pPr>
        <w:rPr>
          <w:rFonts w:ascii="Nobel-Light" w:hAnsi="Nobel-Light" w:cs="Nobel-Light"/>
          <w:sz w:val="32"/>
          <w:szCs w:val="32"/>
        </w:rPr>
      </w:pPr>
    </w:p>
    <w:p w14:paraId="7E607EF9" w14:textId="77777777" w:rsidR="00C94951" w:rsidRPr="0061125F" w:rsidRDefault="00C94951" w:rsidP="00C94951">
      <w:pPr>
        <w:rPr>
          <w:rFonts w:ascii="Nobel-Light" w:hAnsi="Nobel-Light" w:cs="Nobel-Light"/>
          <w:sz w:val="32"/>
          <w:szCs w:val="32"/>
        </w:rPr>
      </w:pPr>
    </w:p>
    <w:p w14:paraId="56F4232C" w14:textId="77777777" w:rsidR="00C94951" w:rsidRPr="0061125F" w:rsidRDefault="00C94951" w:rsidP="00C94951">
      <w:pPr>
        <w:rPr>
          <w:rFonts w:ascii="Nobel-Light" w:hAnsi="Nobel-Light" w:cs="Nobel-Light"/>
          <w:sz w:val="32"/>
          <w:szCs w:val="32"/>
        </w:rPr>
      </w:pPr>
    </w:p>
    <w:p w14:paraId="6EF62D9E" w14:textId="77777777" w:rsidR="00C94951" w:rsidRPr="0061125F" w:rsidRDefault="00C94951" w:rsidP="00C94951">
      <w:pPr>
        <w:rPr>
          <w:rFonts w:ascii="Nobel-Light" w:hAnsi="Nobel-Light" w:cs="Nobel-Light"/>
          <w:sz w:val="32"/>
          <w:szCs w:val="32"/>
        </w:rPr>
      </w:pPr>
    </w:p>
    <w:p w14:paraId="7540F00B" w14:textId="77777777" w:rsidR="00C94951" w:rsidRPr="0061125F" w:rsidRDefault="00C94951" w:rsidP="00C94951">
      <w:pPr>
        <w:rPr>
          <w:rFonts w:ascii="Nobel-Light" w:hAnsi="Nobel-Light" w:cs="Nobel-Light"/>
          <w:sz w:val="32"/>
          <w:szCs w:val="32"/>
        </w:rPr>
      </w:pPr>
    </w:p>
    <w:p w14:paraId="5745DAB1" w14:textId="77777777" w:rsidR="00C94951" w:rsidRPr="0061125F" w:rsidRDefault="00C94951" w:rsidP="00C94951">
      <w:pPr>
        <w:rPr>
          <w:rFonts w:ascii="Nobel-Light" w:hAnsi="Nobel-Light" w:cs="Nobel-Light"/>
          <w:sz w:val="32"/>
          <w:szCs w:val="32"/>
        </w:rPr>
      </w:pPr>
    </w:p>
    <w:p w14:paraId="2DE3AC84" w14:textId="77777777" w:rsidR="00C94951" w:rsidRPr="0061125F" w:rsidRDefault="00C94951" w:rsidP="00C94951">
      <w:pPr>
        <w:rPr>
          <w:rFonts w:ascii="Nobel-Light" w:hAnsi="Nobel-Light" w:cs="Nobel-Light"/>
          <w:sz w:val="32"/>
          <w:szCs w:val="32"/>
        </w:rPr>
      </w:pPr>
    </w:p>
    <w:p w14:paraId="125E133B" w14:textId="109B420D" w:rsidR="00C94951" w:rsidRPr="0061125F" w:rsidRDefault="00C94951" w:rsidP="00C94951">
      <w:pPr>
        <w:rPr>
          <w:rFonts w:ascii="Nobel-Light" w:hAnsi="Nobel-Light" w:cs="Nobel-Light"/>
          <w:sz w:val="32"/>
          <w:szCs w:val="32"/>
        </w:rPr>
      </w:pPr>
    </w:p>
    <w:p w14:paraId="3E1478A7" w14:textId="126D2460" w:rsidR="00C94951" w:rsidRPr="0061125F" w:rsidRDefault="00C94951" w:rsidP="00C94951">
      <w:pPr>
        <w:rPr>
          <w:rFonts w:ascii="Nobel-Light" w:hAnsi="Nobel-Light" w:cs="Nobel-Light"/>
          <w:sz w:val="32"/>
          <w:szCs w:val="32"/>
        </w:rPr>
      </w:pPr>
    </w:p>
    <w:p w14:paraId="32657DAE" w14:textId="2F41B21C" w:rsidR="00C94951" w:rsidRPr="0061125F" w:rsidRDefault="00F96B8D" w:rsidP="00C94951">
      <w:pPr>
        <w:rPr>
          <w:rFonts w:ascii="Nobel-Light" w:hAnsi="Nobel-Light" w:cs="Nobel-Light"/>
          <w:sz w:val="32"/>
          <w:szCs w:val="32"/>
        </w:rPr>
      </w:pPr>
      <w:r w:rsidRPr="0061125F">
        <w:rPr>
          <w:rFonts w:ascii="Times New Roman" w:hAnsi="Times New Roman"/>
          <w:noProof/>
          <w:sz w:val="24"/>
          <w:lang w:eastAsia="ja-JP"/>
        </w:rPr>
        <mc:AlternateContent>
          <mc:Choice Requires="wps">
            <w:drawing>
              <wp:anchor distT="45720" distB="45720" distL="114300" distR="114300" simplePos="0" relativeHeight="252385280" behindDoc="0" locked="0" layoutInCell="1" allowOverlap="1" wp14:anchorId="71C8D10B" wp14:editId="2C91EA4F">
                <wp:simplePos x="0" y="0"/>
                <wp:positionH relativeFrom="column">
                  <wp:posOffset>4905375</wp:posOffset>
                </wp:positionH>
                <wp:positionV relativeFrom="paragraph">
                  <wp:posOffset>9525</wp:posOffset>
                </wp:positionV>
                <wp:extent cx="4857750" cy="2175642"/>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175642"/>
                        </a:xfrm>
                        <a:prstGeom prst="rect">
                          <a:avLst/>
                        </a:prstGeom>
                        <a:noFill/>
                        <a:ln w="3175">
                          <a:noFill/>
                          <a:miter lim="800000"/>
                          <a:headEnd/>
                          <a:tailEnd/>
                        </a:ln>
                      </wps:spPr>
                      <wps:txbx>
                        <w:txbxContent>
                          <w:p w14:paraId="1A7DCBF3" w14:textId="58FA995E"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Pohonná jednotka: </w:t>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1MZ-FE DOHC V6</w:t>
                            </w:r>
                          </w:p>
                          <w:p w14:paraId="6705DD5A" w14:textId="20DA8331"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Výkon (k):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201 při 5600 ot/min</w:t>
                            </w:r>
                          </w:p>
                          <w:p w14:paraId="6709A8C0" w14:textId="79E7B2AF"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Zdvihový objem válců: </w:t>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3,0 litru</w:t>
                            </w:r>
                          </w:p>
                          <w:p w14:paraId="789BAC88" w14:textId="48BED324"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Převodovka: </w:t>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 xml:space="preserve">4st. automatická U140E </w:t>
                            </w:r>
                          </w:p>
                          <w:p w14:paraId="0736D4FF" w14:textId="5BB6F7C0"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0-100 km/h: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8,5 s</w:t>
                            </w:r>
                          </w:p>
                          <w:p w14:paraId="5D95EA37" w14:textId="2F3292AB"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Zavěšení (vpředu/vzadu): </w:t>
                            </w:r>
                            <w:r w:rsid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 xml:space="preserve">Vzpěry McPherson </w:t>
                            </w:r>
                          </w:p>
                          <w:p w14:paraId="5B4726EE" w14:textId="74D6B648"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Rozvor: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00F96B8D" w:rsidRPr="00F96B8D">
                              <w:rPr>
                                <w:rFonts w:ascii="NobelCE Lt" w:hAnsi="NobelCE Lt" w:cs="Nobel-Light"/>
                                <w:color w:val="000000" w:themeColor="text1"/>
                              </w:rPr>
                              <w:tab/>
                            </w:r>
                            <w:r w:rsidRPr="00F96B8D">
                              <w:rPr>
                                <w:rFonts w:ascii="NobelCE Lt" w:hAnsi="NobelCE Lt" w:cs="Nobel-Light"/>
                                <w:color w:val="000000" w:themeColor="text1"/>
                              </w:rPr>
                              <w:t>2615 mm</w:t>
                            </w:r>
                          </w:p>
                          <w:p w14:paraId="53AD6854" w14:textId="1A02E173"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Délka: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4580 mm</w:t>
                            </w:r>
                          </w:p>
                          <w:p w14:paraId="3E883FA0" w14:textId="7B8FCA5F"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Šířka: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1815 mm</w:t>
                            </w:r>
                          </w:p>
                          <w:p w14:paraId="0BFDA030" w14:textId="5653974C" w:rsidR="001E385A" w:rsidRPr="00F96B8D" w:rsidRDefault="001E385A" w:rsidP="001E385A">
                            <w:pPr>
                              <w:rPr>
                                <w:rFonts w:ascii="NobelCE Lt" w:hAnsi="NobelCE Lt"/>
                                <w:sz w:val="36"/>
                              </w:rPr>
                            </w:pPr>
                            <w:r w:rsidRPr="00F96B8D">
                              <w:rPr>
                                <w:rFonts w:ascii="NobelCE Lt" w:hAnsi="NobelCE Lt" w:cs="Nobel-Light"/>
                                <w:color w:val="000000" w:themeColor="text1"/>
                              </w:rPr>
                              <w:t>Výška: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1660 mm</w:t>
                            </w:r>
                          </w:p>
                        </w:txbxContent>
                      </wps:txbx>
                      <wps:bodyPr rot="0" vert="horz" wrap="square" lIns="18288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D10B" id="Text Box 3" o:spid="_x0000_s1050" type="#_x0000_t202" style="position:absolute;margin-left:386.25pt;margin-top:.75pt;width:382.5pt;height:171.3pt;z-index:25238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" filled="f" stroked="f" strokeweight=".25pt">
                <v:textbox inset="14.4pt,7.2pt,,7.2pt">
                  <w:txbxContent>
                    <w:p w14:paraId="1A7DCBF3" w14:textId="58FA995E"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Pohonná jednotka: </w:t>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1MZ-FE DOHC V6</w:t>
                      </w:r>
                    </w:p>
                    <w:p w14:paraId="6705DD5A" w14:textId="20DA8331"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Výkon (k):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201 při 5600 ot/min</w:t>
                      </w:r>
                    </w:p>
                    <w:p w14:paraId="6709A8C0" w14:textId="79E7B2AF"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Zdvihový objem válců: </w:t>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3,0 litru</w:t>
                      </w:r>
                    </w:p>
                    <w:p w14:paraId="789BAC88" w14:textId="48BED324"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Převodovka: </w:t>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 xml:space="preserve">4st. automatická U140E </w:t>
                      </w:r>
                    </w:p>
                    <w:p w14:paraId="0736D4FF" w14:textId="5BB6F7C0"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0-100 km/h: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8,5 s</w:t>
                      </w:r>
                    </w:p>
                    <w:p w14:paraId="5D95EA37" w14:textId="2F3292AB"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Zavěšení (vpředu/vzadu): </w:t>
                      </w:r>
                      <w:r w:rsid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 xml:space="preserve">Vzpěry McPherson </w:t>
                      </w:r>
                    </w:p>
                    <w:p w14:paraId="5B4726EE" w14:textId="74D6B648"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Rozvor: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00F96B8D" w:rsidRPr="00F96B8D">
                        <w:rPr>
                          <w:rFonts w:ascii="NobelCE Lt" w:hAnsi="NobelCE Lt" w:cs="Nobel-Light"/>
                          <w:color w:val="000000" w:themeColor="text1"/>
                        </w:rPr>
                        <w:tab/>
                      </w:r>
                      <w:r w:rsidRPr="00F96B8D">
                        <w:rPr>
                          <w:rFonts w:ascii="NobelCE Lt" w:hAnsi="NobelCE Lt" w:cs="Nobel-Light"/>
                          <w:color w:val="000000" w:themeColor="text1"/>
                        </w:rPr>
                        <w:t>2615 mm</w:t>
                      </w:r>
                    </w:p>
                    <w:p w14:paraId="53AD6854" w14:textId="1A02E173"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Délka: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4580 mm</w:t>
                      </w:r>
                    </w:p>
                    <w:p w14:paraId="3E883FA0" w14:textId="7B8FCA5F"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Šířka: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1815 mm</w:t>
                      </w:r>
                    </w:p>
                    <w:p w14:paraId="0BFDA030" w14:textId="5653974C" w:rsidR="001E385A" w:rsidRPr="00F96B8D" w:rsidRDefault="001E385A" w:rsidP="001E385A">
                      <w:pPr>
                        <w:rPr>
                          <w:rFonts w:ascii="NobelCE Lt" w:hAnsi="NobelCE Lt"/>
                          <w:sz w:val="36"/>
                        </w:rPr>
                      </w:pPr>
                      <w:r w:rsidRPr="00F96B8D">
                        <w:rPr>
                          <w:rFonts w:ascii="NobelCE Lt" w:hAnsi="NobelCE Lt" w:cs="Nobel-Light"/>
                          <w:color w:val="000000" w:themeColor="text1"/>
                        </w:rPr>
                        <w:t>Výška: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AC48C5" w:rsidRPr="00F96B8D">
                        <w:rPr>
                          <w:rFonts w:ascii="NobelCE Lt" w:hAnsi="NobelCE Lt" w:cs="Nobel-Light"/>
                          <w:color w:val="000000" w:themeColor="text1"/>
                        </w:rPr>
                        <w:tab/>
                      </w:r>
                      <w:r w:rsidRPr="00F96B8D">
                        <w:rPr>
                          <w:rFonts w:ascii="NobelCE Lt" w:hAnsi="NobelCE Lt" w:cs="Nobel-Light"/>
                          <w:color w:val="000000" w:themeColor="text1"/>
                        </w:rPr>
                        <w:t>1660 mm</w:t>
                      </w:r>
                    </w:p>
                  </w:txbxContent>
                </v:textbox>
              </v:shape>
            </w:pict>
          </mc:Fallback>
        </mc:AlternateContent>
      </w:r>
    </w:p>
    <w:p w14:paraId="7A933BF9" w14:textId="73E44DD4" w:rsidR="00C94951" w:rsidRPr="0061125F" w:rsidRDefault="00C94951" w:rsidP="00C94951">
      <w:pPr>
        <w:rPr>
          <w:rFonts w:ascii="Nobel-Light" w:hAnsi="Nobel-Light" w:cs="Nobel-Light"/>
          <w:sz w:val="32"/>
          <w:szCs w:val="32"/>
        </w:rPr>
      </w:pPr>
    </w:p>
    <w:p w14:paraId="7D70AF66" w14:textId="51F88370" w:rsidR="00C94951" w:rsidRPr="0061125F" w:rsidRDefault="00C94951" w:rsidP="00C94951">
      <w:pPr>
        <w:rPr>
          <w:rFonts w:ascii="Nobel-Light" w:hAnsi="Nobel-Light" w:cs="Nobel-Light"/>
          <w:sz w:val="32"/>
          <w:szCs w:val="32"/>
        </w:rPr>
      </w:pPr>
    </w:p>
    <w:p w14:paraId="6705C447" w14:textId="1CD0B1A8" w:rsidR="00C94951" w:rsidRPr="0061125F" w:rsidRDefault="00C94951" w:rsidP="00C94951">
      <w:pPr>
        <w:rPr>
          <w:rFonts w:ascii="Nobel-Light" w:hAnsi="Nobel-Light" w:cs="Nobel-Light"/>
          <w:sz w:val="32"/>
          <w:szCs w:val="32"/>
        </w:rPr>
      </w:pPr>
    </w:p>
    <w:p w14:paraId="6347CB1B" w14:textId="730EA99E" w:rsidR="00C94951" w:rsidRPr="0061125F" w:rsidRDefault="00C94951" w:rsidP="00C94951">
      <w:pPr>
        <w:rPr>
          <w:rFonts w:ascii="Nobel-Light" w:hAnsi="Nobel-Light" w:cs="Nobel-Light"/>
          <w:sz w:val="32"/>
          <w:szCs w:val="32"/>
        </w:rPr>
      </w:pPr>
    </w:p>
    <w:p w14:paraId="5447B98D" w14:textId="00BD0205" w:rsidR="00C94951" w:rsidRPr="0061125F" w:rsidRDefault="00C94951" w:rsidP="00C94951">
      <w:pPr>
        <w:rPr>
          <w:rFonts w:ascii="Nobel-Light" w:hAnsi="Nobel-Light" w:cs="Nobel-Light"/>
          <w:sz w:val="32"/>
          <w:szCs w:val="32"/>
        </w:rPr>
      </w:pPr>
    </w:p>
    <w:p w14:paraId="5EA641E5" w14:textId="77777777" w:rsidR="00C94951" w:rsidRPr="0061125F" w:rsidRDefault="00C94951" w:rsidP="00C94951">
      <w:pPr>
        <w:rPr>
          <w:rFonts w:ascii="Nobel-Light" w:hAnsi="Nobel-Light" w:cs="Nobel-Light"/>
          <w:sz w:val="32"/>
          <w:szCs w:val="32"/>
        </w:rPr>
      </w:pPr>
    </w:p>
    <w:p w14:paraId="2B3AC8B5" w14:textId="1A6C6539" w:rsidR="00C94951" w:rsidRPr="0061125F" w:rsidRDefault="00C94951" w:rsidP="00C94951">
      <w:pPr>
        <w:rPr>
          <w:rFonts w:ascii="Nobel-Light" w:hAnsi="Nobel-Light" w:cs="Nobel-Light"/>
          <w:sz w:val="32"/>
          <w:szCs w:val="32"/>
        </w:rPr>
      </w:pPr>
    </w:p>
    <w:p w14:paraId="731B3C2B" w14:textId="3BEFB162" w:rsidR="00C94951" w:rsidRPr="0061125F" w:rsidRDefault="00C94951" w:rsidP="00C94951">
      <w:pPr>
        <w:rPr>
          <w:rFonts w:ascii="Nobel-Light" w:hAnsi="Nobel-Light" w:cs="Nobel-Light"/>
          <w:sz w:val="44"/>
          <w:szCs w:val="32"/>
        </w:rPr>
      </w:pPr>
    </w:p>
    <w:p w14:paraId="76E03594" w14:textId="594F4662" w:rsidR="00F47722" w:rsidRPr="0061125F" w:rsidRDefault="0061125F" w:rsidP="00F47722">
      <w:pPr>
        <w:rPr>
          <w:rFonts w:ascii="Nobel-Light" w:hAnsi="Nobel-Light" w:cs="Nobel-Light"/>
          <w:sz w:val="32"/>
          <w:szCs w:val="32"/>
        </w:rPr>
      </w:pPr>
      <w:r w:rsidRPr="0061125F">
        <w:rPr>
          <w:rFonts w:ascii="Nobel-Light" w:hAnsi="Nobel-Light" w:cs="Nobel-Light"/>
          <w:noProof/>
          <w:sz w:val="32"/>
          <w:lang w:eastAsia="ja-JP"/>
        </w:rPr>
        <mc:AlternateContent>
          <mc:Choice Requires="wps">
            <w:drawing>
              <wp:anchor distT="0" distB="0" distL="457200" distR="114300" simplePos="0" relativeHeight="251767808" behindDoc="0" locked="0" layoutInCell="0" allowOverlap="1" wp14:anchorId="0E6F28D7" wp14:editId="514C0EBE">
                <wp:simplePos x="0" y="0"/>
                <wp:positionH relativeFrom="margin">
                  <wp:align>left</wp:align>
                </wp:positionH>
                <wp:positionV relativeFrom="margin">
                  <wp:posOffset>1113155</wp:posOffset>
                </wp:positionV>
                <wp:extent cx="3710305" cy="8265160"/>
                <wp:effectExtent l="0" t="0" r="4445" b="2540"/>
                <wp:wrapSquare wrapText="bothSides"/>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305" cy="8265160"/>
                        </a:xfrm>
                        <a:prstGeom prst="rect">
                          <a:avLst/>
                        </a:prstGeom>
                        <a:solidFill>
                          <a:schemeClr val="tx2">
                            <a:lumMod val="20000"/>
                            <a:lumOff val="80000"/>
                            <a:alpha val="34902"/>
                          </a:schemeClr>
                        </a:solidFill>
                      </wps:spPr>
                      <wps:txbx>
                        <w:txbxContent>
                          <w:p w14:paraId="1F12E11B" w14:textId="77777777"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 xml:space="preserve">Hybridní vozidla jsou na dnešním trhu víceméně samozřejmostí, ale v dubnu 2005, kdy Lexus začal prodávat svůj první hybridní model – hybridní prémiové SUV s označením RX 400h – byla zcela jiná situace. </w:t>
                            </w:r>
                          </w:p>
                          <w:p w14:paraId="32529B3B" w14:textId="77777777" w:rsidR="008A04DA" w:rsidRPr="00F96B8D" w:rsidRDefault="008A04DA" w:rsidP="007F5F50">
                            <w:pPr>
                              <w:jc w:val="both"/>
                              <w:rPr>
                                <w:rFonts w:ascii="NobelCE Lt" w:hAnsi="NobelCE Lt" w:cs="Nobel-Light"/>
                                <w:sz w:val="24"/>
                                <w:szCs w:val="28"/>
                              </w:rPr>
                            </w:pPr>
                          </w:p>
                          <w:p w14:paraId="2619F8C8" w14:textId="78204919"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Proč dosáhlo RX 400h takového úspěchu? Jedním z</w:t>
                            </w:r>
                            <w:r w:rsidR="00AC48C5" w:rsidRPr="00F96B8D">
                              <w:rPr>
                                <w:rFonts w:ascii="NobelCE Lt" w:hAnsi="NobelCE Lt" w:cs="Nobel-Light"/>
                                <w:sz w:val="24"/>
                              </w:rPr>
                              <w:t> </w:t>
                            </w:r>
                            <w:r w:rsidRPr="00F96B8D">
                              <w:rPr>
                                <w:rFonts w:ascii="NobelCE Lt" w:hAnsi="NobelCE Lt" w:cs="Nobel-Light"/>
                                <w:sz w:val="24"/>
                              </w:rPr>
                              <w:t xml:space="preserve">důvodů bylo ztvárnění exteriéru – elegantní a současně markantní, zcela stejné jako v případě verze RX 300 se samotným benzínovým motorem. </w:t>
                            </w:r>
                          </w:p>
                          <w:p w14:paraId="4D69DC09" w14:textId="77777777" w:rsidR="008A04DA" w:rsidRPr="00F96B8D" w:rsidRDefault="008A04DA" w:rsidP="007F5F50">
                            <w:pPr>
                              <w:jc w:val="both"/>
                              <w:rPr>
                                <w:rFonts w:ascii="NobelCE Lt" w:hAnsi="NobelCE Lt" w:cs="Nobel-Light"/>
                                <w:sz w:val="24"/>
                                <w:szCs w:val="28"/>
                              </w:rPr>
                            </w:pPr>
                          </w:p>
                          <w:p w14:paraId="712B14C4" w14:textId="092A68B0"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Dalším důvodem byl systém pohonu Lexus HSD (Hybrid Synergy Drive), jenž kombinoval zážehovou jednotku 3,3 litru V6 s trojicí elektromotorů</w:t>
                            </w:r>
                            <w:r w:rsidR="00AC48C5" w:rsidRPr="00F96B8D">
                              <w:rPr>
                                <w:rFonts w:ascii="NobelCE Lt" w:hAnsi="NobelCE Lt" w:cs="Nobel-Light"/>
                                <w:sz w:val="24"/>
                              </w:rPr>
                              <w:t xml:space="preserve"> </w:t>
                            </w:r>
                            <w:r w:rsidRPr="00F96B8D">
                              <w:rPr>
                                <w:rFonts w:ascii="NobelCE Lt" w:hAnsi="NobelCE Lt" w:cs="Nobel-Light"/>
                                <w:sz w:val="24"/>
                              </w:rPr>
                              <w:t>/</w:t>
                            </w:r>
                            <w:r w:rsidR="00AC48C5" w:rsidRPr="00F96B8D">
                              <w:rPr>
                                <w:rFonts w:ascii="NobelCE Lt" w:hAnsi="NobelCE Lt" w:cs="Nobel-Light"/>
                                <w:sz w:val="24"/>
                              </w:rPr>
                              <w:t xml:space="preserve"> </w:t>
                            </w:r>
                            <w:r w:rsidRPr="00F96B8D">
                              <w:rPr>
                                <w:rFonts w:ascii="NobelCE Lt" w:hAnsi="NobelCE Lt" w:cs="Nobel-Light"/>
                                <w:sz w:val="24"/>
                              </w:rPr>
                              <w:t xml:space="preserve">generátorů energie, a dokázal tak nabídnout maximální systémový výkon 268 koní (272 PS), čímž dosahoval lepších dynamických parametrů než RX 300. </w:t>
                            </w:r>
                          </w:p>
                          <w:p w14:paraId="1CC898B1" w14:textId="77777777" w:rsidR="008A04DA" w:rsidRPr="00F96B8D" w:rsidRDefault="008A04DA" w:rsidP="007F5F50">
                            <w:pPr>
                              <w:jc w:val="both"/>
                              <w:rPr>
                                <w:rFonts w:ascii="NobelCE Lt" w:hAnsi="NobelCE Lt" w:cs="Nobel-Light"/>
                                <w:sz w:val="24"/>
                                <w:szCs w:val="28"/>
                              </w:rPr>
                            </w:pPr>
                          </w:p>
                          <w:p w14:paraId="569690F2" w14:textId="27E5F454"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 xml:space="preserve">Lexus RX 400h s řadou důvtipných technologií byl též jedním z prvních vozů značky, který nabídl intuitivní systém VDIM (integrované řízení dynamiky vozidla). Tento systém při </w:t>
                            </w:r>
                            <w:r w:rsidR="00AC48C5" w:rsidRPr="00F96B8D">
                              <w:rPr>
                                <w:rFonts w:ascii="NobelCE Lt" w:hAnsi="NobelCE Lt" w:cs="Nobel-Light"/>
                                <w:sz w:val="24"/>
                              </w:rPr>
                              <w:t xml:space="preserve">nastupujícím </w:t>
                            </w:r>
                            <w:r w:rsidRPr="00F96B8D">
                              <w:rPr>
                                <w:rFonts w:ascii="NobelCE Lt" w:hAnsi="NobelCE Lt" w:cs="Nobel-Light"/>
                                <w:sz w:val="24"/>
                              </w:rPr>
                              <w:t xml:space="preserve">smyku v zatáčce pomáhá řidiči udržet vozidlo pod kontrolou tím, že upravuje otáčky, úhel otevření škrticí klapky, zásahy brzd a řízení vozidla. S adaptivními čelními světlomety má řidič mnohem lepší výhled do každé zatáčky, neboť potkávací světlomety se natáčejí v souladu s rychlostí vozidla a směrem </w:t>
                            </w:r>
                            <w:r w:rsidR="00AC48C5" w:rsidRPr="00F96B8D">
                              <w:rPr>
                                <w:rFonts w:ascii="NobelCE Lt" w:hAnsi="NobelCE Lt" w:cs="Nobel-Light"/>
                                <w:sz w:val="24"/>
                              </w:rPr>
                              <w:t>jízdy</w:t>
                            </w:r>
                            <w:r w:rsidRPr="00F96B8D">
                              <w:rPr>
                                <w:rFonts w:ascii="NobelCE Lt" w:hAnsi="NobelCE Lt" w:cs="Nobel-Light"/>
                                <w:sz w:val="24"/>
                              </w:rPr>
                              <w:t xml:space="preserve">. Právě díky těmto a dalším pokrokovým nápadům se hybridní RX 400h stalo volbou náročných řidičů. </w:t>
                            </w:r>
                          </w:p>
                          <w:p w14:paraId="69437B2A" w14:textId="77777777" w:rsidR="008A04DA" w:rsidRPr="00F96B8D" w:rsidRDefault="008A04DA" w:rsidP="007F5F50">
                            <w:pPr>
                              <w:jc w:val="both"/>
                              <w:rPr>
                                <w:rFonts w:ascii="NobelCE Lt" w:hAnsi="NobelCE Lt" w:cs="Nobel-Light"/>
                                <w:sz w:val="24"/>
                                <w:szCs w:val="28"/>
                              </w:rPr>
                            </w:pPr>
                          </w:p>
                          <w:p w14:paraId="5CD8DFA2" w14:textId="2C43FD31"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K oblibě RX 400h významnou měrou přispěla i vynikající spotřeba paliva 8,4 l/100 km ve městě, resp. 9,4 l/100 km na dálnici</w:t>
                            </w:r>
                            <w:r w:rsidR="00AC48C5" w:rsidRPr="00F96B8D">
                              <w:rPr>
                                <w:rFonts w:ascii="NobelCE Lt" w:hAnsi="NobelCE Lt" w:cs="Nobel-Light"/>
                                <w:sz w:val="24"/>
                              </w:rPr>
                              <w:t xml:space="preserve">, stejně tak jako </w:t>
                            </w:r>
                            <w:r w:rsidRPr="00F96B8D">
                              <w:rPr>
                                <w:rFonts w:ascii="NobelCE Lt" w:hAnsi="NobelCE Lt" w:cs="Nobel-Light"/>
                                <w:sz w:val="24"/>
                              </w:rPr>
                              <w:t xml:space="preserve">více </w:t>
                            </w:r>
                            <w:r w:rsidR="00AC48C5" w:rsidRPr="00F96B8D">
                              <w:rPr>
                                <w:rFonts w:ascii="NobelCE Lt" w:hAnsi="NobelCE Lt" w:cs="Nobel-Light"/>
                                <w:sz w:val="24"/>
                              </w:rPr>
                              <w:t xml:space="preserve">prostoru </w:t>
                            </w:r>
                            <w:r w:rsidRPr="00F96B8D">
                              <w:rPr>
                                <w:rFonts w:ascii="NobelCE Lt" w:hAnsi="NobelCE Lt" w:cs="Nobel-Light"/>
                                <w:sz w:val="24"/>
                              </w:rPr>
                              <w:t xml:space="preserve">pro zavazadla. </w:t>
                            </w:r>
                          </w:p>
                          <w:p w14:paraId="070840D7" w14:textId="77777777" w:rsidR="008A04DA" w:rsidRPr="00F96B8D" w:rsidRDefault="008A04DA" w:rsidP="007F5F50">
                            <w:pPr>
                              <w:jc w:val="both"/>
                              <w:rPr>
                                <w:rFonts w:ascii="NobelCE Lt" w:hAnsi="NobelCE Lt" w:cs="Nobel-Light"/>
                                <w:sz w:val="24"/>
                                <w:szCs w:val="28"/>
                              </w:rPr>
                            </w:pPr>
                          </w:p>
                          <w:p w14:paraId="62AC3CAA" w14:textId="211DB71E"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Tržní úspěchy RX 400h vedly k rozšíření nabídky hybridních modelů značky, a tak necelých deset let po uvedení původního RX 400h zaznamenal Lexus více než milion prodaných hybridů po celém světě, přičemž značka nabízí hybridní provedení prakticky u všech svých klíčových modelů.</w:t>
                            </w:r>
                            <w:r w:rsidR="00E902EF" w:rsidRPr="00F96B8D">
                              <w:rPr>
                                <w:rFonts w:ascii="NobelCE Lt" w:hAnsi="NobelCE Lt" w:cs="Nobel-Light"/>
                                <w:sz w:val="24"/>
                              </w:rPr>
                              <w:t xml:space="preserve"> </w:t>
                            </w:r>
                            <w:r w:rsidRPr="00F96B8D">
                              <w:rPr>
                                <w:rFonts w:ascii="NobelCE Lt" w:hAnsi="NobelCE Lt" w:cs="Nobel-Light"/>
                                <w:sz w:val="24"/>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E6F28D7" id="_x0000_s1051" style="position:absolute;margin-left:0;margin-top:87.65pt;width:292.15pt;height:650.8pt;z-index:251767808;visibility:visible;mso-wrap-style:square;mso-width-percent:0;mso-height-percent:0;mso-wrap-distance-left:36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" o:allowincell="f" fillcolor="#d5dce4 [671]" stroked="f">
                <v:fill opacity="22873f"/>
                <v:textbox inset="14.4pt,14.4pt,14.4pt,14.4pt">
                  <w:txbxContent>
                    <w:p w14:paraId="1F12E11B" w14:textId="77777777"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 xml:space="preserve">Hybridní vozidla jsou na dnešním trhu víceméně samozřejmostí, ale v dubnu 2005, kdy Lexus začal prodávat svůj první hybridní model – hybridní prémiové SUV s označením RX 400h – byla zcela jiná situace. </w:t>
                      </w:r>
                    </w:p>
                    <w:p w14:paraId="32529B3B" w14:textId="77777777" w:rsidR="008A04DA" w:rsidRPr="00F96B8D" w:rsidRDefault="008A04DA" w:rsidP="007F5F50">
                      <w:pPr>
                        <w:jc w:val="both"/>
                        <w:rPr>
                          <w:rFonts w:ascii="NobelCE Lt" w:hAnsi="NobelCE Lt" w:cs="Nobel-Light"/>
                          <w:sz w:val="24"/>
                          <w:szCs w:val="28"/>
                        </w:rPr>
                      </w:pPr>
                    </w:p>
                    <w:p w14:paraId="2619F8C8" w14:textId="78204919"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Proč dosáhlo RX 400h takového úspěchu? Jedním z</w:t>
                      </w:r>
                      <w:r w:rsidR="00AC48C5" w:rsidRPr="00F96B8D">
                        <w:rPr>
                          <w:rFonts w:ascii="NobelCE Lt" w:hAnsi="NobelCE Lt" w:cs="Nobel-Light"/>
                          <w:sz w:val="24"/>
                        </w:rPr>
                        <w:t> </w:t>
                      </w:r>
                      <w:r w:rsidRPr="00F96B8D">
                        <w:rPr>
                          <w:rFonts w:ascii="NobelCE Lt" w:hAnsi="NobelCE Lt" w:cs="Nobel-Light"/>
                          <w:sz w:val="24"/>
                        </w:rPr>
                        <w:t xml:space="preserve">důvodů bylo ztvárnění exteriéru – elegantní a současně markantní, zcela stejné jako v případě verze RX 300 se samotným benzínovým motorem. </w:t>
                      </w:r>
                    </w:p>
                    <w:p w14:paraId="4D69DC09" w14:textId="77777777" w:rsidR="008A04DA" w:rsidRPr="00F96B8D" w:rsidRDefault="008A04DA" w:rsidP="007F5F50">
                      <w:pPr>
                        <w:jc w:val="both"/>
                        <w:rPr>
                          <w:rFonts w:ascii="NobelCE Lt" w:hAnsi="NobelCE Lt" w:cs="Nobel-Light"/>
                          <w:sz w:val="24"/>
                          <w:szCs w:val="28"/>
                        </w:rPr>
                      </w:pPr>
                    </w:p>
                    <w:p w14:paraId="712B14C4" w14:textId="092A68B0"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Dalším důvodem byl systém pohonu Lexus HSD (Hybrid Synergy Drive), jenž kombinoval zážehovou jednotku 3,3 litru V6 s trojicí elektromotorů</w:t>
                      </w:r>
                      <w:r w:rsidR="00AC48C5" w:rsidRPr="00F96B8D">
                        <w:rPr>
                          <w:rFonts w:ascii="NobelCE Lt" w:hAnsi="NobelCE Lt" w:cs="Nobel-Light"/>
                          <w:sz w:val="24"/>
                        </w:rPr>
                        <w:t xml:space="preserve"> </w:t>
                      </w:r>
                      <w:r w:rsidRPr="00F96B8D">
                        <w:rPr>
                          <w:rFonts w:ascii="NobelCE Lt" w:hAnsi="NobelCE Lt" w:cs="Nobel-Light"/>
                          <w:sz w:val="24"/>
                        </w:rPr>
                        <w:t>/</w:t>
                      </w:r>
                      <w:r w:rsidR="00AC48C5" w:rsidRPr="00F96B8D">
                        <w:rPr>
                          <w:rFonts w:ascii="NobelCE Lt" w:hAnsi="NobelCE Lt" w:cs="Nobel-Light"/>
                          <w:sz w:val="24"/>
                        </w:rPr>
                        <w:t xml:space="preserve"> </w:t>
                      </w:r>
                      <w:r w:rsidRPr="00F96B8D">
                        <w:rPr>
                          <w:rFonts w:ascii="NobelCE Lt" w:hAnsi="NobelCE Lt" w:cs="Nobel-Light"/>
                          <w:sz w:val="24"/>
                        </w:rPr>
                        <w:t xml:space="preserve">generátorů energie, a dokázal tak nabídnout maximální systémový výkon 268 koní (272 PS), čímž dosahoval lepších dynamických parametrů než RX 300. </w:t>
                      </w:r>
                    </w:p>
                    <w:p w14:paraId="1CC898B1" w14:textId="77777777" w:rsidR="008A04DA" w:rsidRPr="00F96B8D" w:rsidRDefault="008A04DA" w:rsidP="007F5F50">
                      <w:pPr>
                        <w:jc w:val="both"/>
                        <w:rPr>
                          <w:rFonts w:ascii="NobelCE Lt" w:hAnsi="NobelCE Lt" w:cs="Nobel-Light"/>
                          <w:sz w:val="24"/>
                          <w:szCs w:val="28"/>
                        </w:rPr>
                      </w:pPr>
                    </w:p>
                    <w:p w14:paraId="569690F2" w14:textId="27E5F454"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 xml:space="preserve">Lexus RX 400h s řadou důvtipných technologií byl též jedním z prvních vozů značky, který nabídl intuitivní systém VDIM (integrované řízení dynamiky vozidla). Tento systém při </w:t>
                      </w:r>
                      <w:r w:rsidR="00AC48C5" w:rsidRPr="00F96B8D">
                        <w:rPr>
                          <w:rFonts w:ascii="NobelCE Lt" w:hAnsi="NobelCE Lt" w:cs="Nobel-Light"/>
                          <w:sz w:val="24"/>
                        </w:rPr>
                        <w:t xml:space="preserve">nastupujícím </w:t>
                      </w:r>
                      <w:r w:rsidRPr="00F96B8D">
                        <w:rPr>
                          <w:rFonts w:ascii="NobelCE Lt" w:hAnsi="NobelCE Lt" w:cs="Nobel-Light"/>
                          <w:sz w:val="24"/>
                        </w:rPr>
                        <w:t xml:space="preserve">smyku v zatáčce pomáhá řidiči udržet vozidlo pod kontrolou tím, že upravuje otáčky, úhel otevření škrticí klapky, zásahy brzd a řízení vozidla. S adaptivními čelními světlomety má řidič mnohem lepší výhled do každé zatáčky, neboť potkávací světlomety se natáčejí v souladu s rychlostí vozidla a směrem </w:t>
                      </w:r>
                      <w:r w:rsidR="00AC48C5" w:rsidRPr="00F96B8D">
                        <w:rPr>
                          <w:rFonts w:ascii="NobelCE Lt" w:hAnsi="NobelCE Lt" w:cs="Nobel-Light"/>
                          <w:sz w:val="24"/>
                        </w:rPr>
                        <w:t>jízdy</w:t>
                      </w:r>
                      <w:r w:rsidRPr="00F96B8D">
                        <w:rPr>
                          <w:rFonts w:ascii="NobelCE Lt" w:hAnsi="NobelCE Lt" w:cs="Nobel-Light"/>
                          <w:sz w:val="24"/>
                        </w:rPr>
                        <w:t xml:space="preserve">. Právě díky těmto a dalším pokrokovým nápadům se hybridní RX 400h stalo volbou náročných řidičů. </w:t>
                      </w:r>
                    </w:p>
                    <w:p w14:paraId="69437B2A" w14:textId="77777777" w:rsidR="008A04DA" w:rsidRPr="00F96B8D" w:rsidRDefault="008A04DA" w:rsidP="007F5F50">
                      <w:pPr>
                        <w:jc w:val="both"/>
                        <w:rPr>
                          <w:rFonts w:ascii="NobelCE Lt" w:hAnsi="NobelCE Lt" w:cs="Nobel-Light"/>
                          <w:sz w:val="24"/>
                          <w:szCs w:val="28"/>
                        </w:rPr>
                      </w:pPr>
                    </w:p>
                    <w:p w14:paraId="5CD8DFA2" w14:textId="2C43FD31"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K oblibě RX 400h významnou měrou přispěla i vynikající spotřeba paliva 8,4 l/100 km ve městě, resp. 9,4 l/100 km na dálnici</w:t>
                      </w:r>
                      <w:r w:rsidR="00AC48C5" w:rsidRPr="00F96B8D">
                        <w:rPr>
                          <w:rFonts w:ascii="NobelCE Lt" w:hAnsi="NobelCE Lt" w:cs="Nobel-Light"/>
                          <w:sz w:val="24"/>
                        </w:rPr>
                        <w:t xml:space="preserve">, stejně tak jako </w:t>
                      </w:r>
                      <w:r w:rsidRPr="00F96B8D">
                        <w:rPr>
                          <w:rFonts w:ascii="NobelCE Lt" w:hAnsi="NobelCE Lt" w:cs="Nobel-Light"/>
                          <w:sz w:val="24"/>
                        </w:rPr>
                        <w:t xml:space="preserve">více </w:t>
                      </w:r>
                      <w:r w:rsidR="00AC48C5" w:rsidRPr="00F96B8D">
                        <w:rPr>
                          <w:rFonts w:ascii="NobelCE Lt" w:hAnsi="NobelCE Lt" w:cs="Nobel-Light"/>
                          <w:sz w:val="24"/>
                        </w:rPr>
                        <w:t xml:space="preserve">prostoru </w:t>
                      </w:r>
                      <w:r w:rsidRPr="00F96B8D">
                        <w:rPr>
                          <w:rFonts w:ascii="NobelCE Lt" w:hAnsi="NobelCE Lt" w:cs="Nobel-Light"/>
                          <w:sz w:val="24"/>
                        </w:rPr>
                        <w:t xml:space="preserve">pro zavazadla. </w:t>
                      </w:r>
                    </w:p>
                    <w:p w14:paraId="070840D7" w14:textId="77777777" w:rsidR="008A04DA" w:rsidRPr="00F96B8D" w:rsidRDefault="008A04DA" w:rsidP="007F5F50">
                      <w:pPr>
                        <w:jc w:val="both"/>
                        <w:rPr>
                          <w:rFonts w:ascii="NobelCE Lt" w:hAnsi="NobelCE Lt" w:cs="Nobel-Light"/>
                          <w:sz w:val="24"/>
                          <w:szCs w:val="28"/>
                        </w:rPr>
                      </w:pPr>
                    </w:p>
                    <w:p w14:paraId="62AC3CAA" w14:textId="211DB71E" w:rsidR="008A04DA" w:rsidRPr="00F96B8D" w:rsidRDefault="008A04DA" w:rsidP="007F5F50">
                      <w:pPr>
                        <w:jc w:val="both"/>
                        <w:rPr>
                          <w:rFonts w:ascii="NobelCE Lt" w:hAnsi="NobelCE Lt" w:cs="Nobel-Light"/>
                          <w:sz w:val="24"/>
                          <w:szCs w:val="28"/>
                        </w:rPr>
                      </w:pPr>
                      <w:r w:rsidRPr="00F96B8D">
                        <w:rPr>
                          <w:rFonts w:ascii="NobelCE Lt" w:hAnsi="NobelCE Lt" w:cs="Nobel-Light"/>
                          <w:sz w:val="24"/>
                        </w:rPr>
                        <w:t>Tržní úspěchy RX 400h vedly k rozšíření nabídky hybridních modelů značky, a tak necelých deset let po uvedení původního RX 400h zaznamenal Lexus více než milion prodaných hybridů po celém světě, přičemž značka nabízí hybridní provedení prakticky u všech svých klíčových modelů.</w:t>
                      </w:r>
                      <w:r w:rsidR="00E902EF" w:rsidRPr="00F96B8D">
                        <w:rPr>
                          <w:rFonts w:ascii="NobelCE Lt" w:hAnsi="NobelCE Lt" w:cs="Nobel-Light"/>
                          <w:sz w:val="24"/>
                        </w:rPr>
                        <w:t xml:space="preserve"> </w:t>
                      </w:r>
                      <w:r w:rsidRPr="00F96B8D">
                        <w:rPr>
                          <w:rFonts w:ascii="NobelCE Lt" w:hAnsi="NobelCE Lt" w:cs="Nobel-Light"/>
                          <w:sz w:val="24"/>
                        </w:rPr>
                        <w:t xml:space="preserve"> </w:t>
                      </w:r>
                    </w:p>
                  </w:txbxContent>
                </v:textbox>
                <w10:wrap type="square" anchorx="margin" anchory="margin"/>
              </v:rect>
            </w:pict>
          </mc:Fallback>
        </mc:AlternateContent>
      </w:r>
      <w:r w:rsidR="00F47722" w:rsidRPr="0061125F">
        <w:rPr>
          <w:rFonts w:asciiTheme="minorHAnsi" w:eastAsiaTheme="minorEastAsia" w:hAnsiTheme="minorHAnsi" w:cstheme="minorBidi"/>
          <w:noProof/>
          <w:sz w:val="32"/>
          <w:lang w:eastAsia="ja-JP"/>
        </w:rPr>
        <mc:AlternateContent>
          <mc:Choice Requires="wps">
            <w:drawing>
              <wp:anchor distT="0" distB="0" distL="114300" distR="114300" simplePos="0" relativeHeight="251770880" behindDoc="0" locked="1" layoutInCell="1" allowOverlap="1" wp14:anchorId="0A4E4463" wp14:editId="77A25005">
                <wp:simplePos x="0" y="0"/>
                <wp:positionH relativeFrom="margin">
                  <wp:posOffset>0</wp:posOffset>
                </wp:positionH>
                <wp:positionV relativeFrom="page">
                  <wp:posOffset>898525</wp:posOffset>
                </wp:positionV>
                <wp:extent cx="7205345" cy="1037590"/>
                <wp:effectExtent l="0" t="0" r="14605" b="10160"/>
                <wp:wrapNone/>
                <wp:docPr id="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DD39" w14:textId="39242AB2" w:rsidR="008A04DA" w:rsidRPr="00F96B8D" w:rsidRDefault="008A04DA" w:rsidP="00F47722">
                            <w:pPr>
                              <w:spacing w:before="20" w:after="160" w:line="259" w:lineRule="auto"/>
                              <w:ind w:left="20"/>
                              <w:rPr>
                                <w:rFonts w:ascii="NobelCE Bk" w:eastAsia="MS Mincho" w:hAnsi="NobelCE Bk" w:cs="Nobel-Light"/>
                                <w:color w:val="000000"/>
                                <w:sz w:val="72"/>
                                <w:szCs w:val="21"/>
                                <w:lang w:eastAsia="ja-JP"/>
                              </w:rPr>
                            </w:pPr>
                            <w:r w:rsidRPr="00F96B8D">
                              <w:rPr>
                                <w:rFonts w:ascii="NobelCE Bk" w:eastAsia="MS Mincho" w:hAnsi="NobelCE Bk" w:cs="Nobel-Light"/>
                                <w:color w:val="000000"/>
                                <w:sz w:val="72"/>
                              </w:rPr>
                              <w:t>RX 400h</w:t>
                            </w:r>
                            <w:bookmarkStart w:id="3" w:name="rx400h"/>
                            <w:bookmarkEnd w:id="3"/>
                            <w:r w:rsidRPr="00F96B8D">
                              <w:rPr>
                                <w:rFonts w:ascii="NobelCE Bk" w:eastAsia="MS Mincho" w:hAnsi="NobelCE Bk" w:cs="Nobel-Light"/>
                                <w:color w:val="000000"/>
                                <w:sz w:val="72"/>
                              </w:rPr>
                              <w:t xml:space="preserve"> (2006)</w:t>
                            </w:r>
                          </w:p>
                          <w:p w14:paraId="798BAA05" w14:textId="77777777" w:rsidR="008A04DA" w:rsidRPr="00F96B8D" w:rsidRDefault="008A04DA" w:rsidP="00F47722">
                            <w:pPr>
                              <w:spacing w:before="137" w:after="160" w:line="259" w:lineRule="auto"/>
                              <w:ind w:left="235"/>
                              <w:rPr>
                                <w:rFonts w:ascii="NobelCE Lt" w:eastAsia="MS Mincho" w:hAnsi="NobelCE Lt" w:cs="Nobel-Light"/>
                                <w:color w:val="000000"/>
                                <w:sz w:val="40"/>
                                <w:szCs w:val="21"/>
                                <w:lang w:eastAsia="ja-JP"/>
                              </w:rPr>
                            </w:pPr>
                            <w:r w:rsidRPr="00F96B8D">
                              <w:rPr>
                                <w:rFonts w:ascii="NobelCE Lt" w:eastAsia="MS Mincho" w:hAnsi="NobelCE Lt" w:cs="Nobel-Light"/>
                                <w:color w:val="000000"/>
                                <w:sz w:val="40"/>
                              </w:rPr>
                              <w:t>Historie</w:t>
                            </w:r>
                          </w:p>
                          <w:p w14:paraId="7E068B9B" w14:textId="77777777" w:rsidR="008A04DA" w:rsidRDefault="008A04DA" w:rsidP="00F47722">
                            <w:pPr>
                              <w:spacing w:before="137" w:after="160" w:line="259" w:lineRule="auto"/>
                              <w:ind w:left="235"/>
                              <w:rPr>
                                <w:rFonts w:ascii="Nobel-Bold" w:eastAsia="MS Mincho" w:hAnsi="Nobel-Book" w:cs="Nobel-Book"/>
                                <w:color w:val="000000"/>
                                <w:sz w:val="28"/>
                                <w:szCs w:val="21"/>
                                <w:lang w:eastAsia="ja-JP"/>
                              </w:rPr>
                            </w:pPr>
                          </w:p>
                          <w:p w14:paraId="5C26BB02" w14:textId="77777777" w:rsidR="008A04DA" w:rsidRPr="006A0F67" w:rsidRDefault="008A04DA" w:rsidP="00F47722">
                            <w:pPr>
                              <w:spacing w:before="137" w:after="160" w:line="259" w:lineRule="auto"/>
                              <w:ind w:left="235"/>
                              <w:rPr>
                                <w:rFonts w:ascii="Nobel-Bold" w:eastAsia="MS Mincho" w:hAnsi="Nobel-Book" w:cs="Nobel-Book"/>
                                <w:color w:val="000000"/>
                                <w:sz w:val="28"/>
                                <w:szCs w:val="21"/>
                                <w:lang w:eastAsia="ja-JP"/>
                              </w:rPr>
                            </w:pPr>
                          </w:p>
                          <w:p w14:paraId="54E125C0" w14:textId="77777777" w:rsidR="008A04DA" w:rsidRPr="006A0F67" w:rsidRDefault="008A04DA" w:rsidP="00F47722">
                            <w:pPr>
                              <w:spacing w:before="20"/>
                              <w:ind w:left="20"/>
                              <w:rPr>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4463" id="_x0000_s1052" type="#_x0000_t202" style="position:absolute;margin-left:0;margin-top:70.75pt;width:567.35pt;height:81.7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aC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" filled="f" stroked="f">
                <v:textbox inset="0,0,0,0">
                  <w:txbxContent>
                    <w:p w14:paraId="2D38DD39" w14:textId="39242AB2" w:rsidR="008A04DA" w:rsidRPr="00F96B8D" w:rsidRDefault="008A04DA" w:rsidP="00F47722">
                      <w:pPr>
                        <w:spacing w:before="20" w:after="160" w:line="259" w:lineRule="auto"/>
                        <w:ind w:left="20"/>
                        <w:rPr>
                          <w:rFonts w:ascii="NobelCE Bk" w:eastAsia="MS Mincho" w:hAnsi="NobelCE Bk" w:cs="Nobel-Light"/>
                          <w:color w:val="000000"/>
                          <w:sz w:val="72"/>
                          <w:szCs w:val="21"/>
                          <w:lang w:eastAsia="ja-JP"/>
                        </w:rPr>
                      </w:pPr>
                      <w:r w:rsidRPr="00F96B8D">
                        <w:rPr>
                          <w:rFonts w:ascii="NobelCE Bk" w:eastAsia="MS Mincho" w:hAnsi="NobelCE Bk" w:cs="Nobel-Light"/>
                          <w:color w:val="000000"/>
                          <w:sz w:val="72"/>
                        </w:rPr>
                        <w:t>RX 400h</w:t>
                      </w:r>
                      <w:bookmarkStart w:id="4" w:name="rx400h"/>
                      <w:bookmarkEnd w:id="4"/>
                      <w:r w:rsidRPr="00F96B8D">
                        <w:rPr>
                          <w:rFonts w:ascii="NobelCE Bk" w:eastAsia="MS Mincho" w:hAnsi="NobelCE Bk" w:cs="Nobel-Light"/>
                          <w:color w:val="000000"/>
                          <w:sz w:val="72"/>
                        </w:rPr>
                        <w:t xml:space="preserve"> (2006)</w:t>
                      </w:r>
                    </w:p>
                    <w:p w14:paraId="798BAA05" w14:textId="77777777" w:rsidR="008A04DA" w:rsidRPr="00F96B8D" w:rsidRDefault="008A04DA" w:rsidP="00F47722">
                      <w:pPr>
                        <w:spacing w:before="137" w:after="160" w:line="259" w:lineRule="auto"/>
                        <w:ind w:left="235"/>
                        <w:rPr>
                          <w:rFonts w:ascii="NobelCE Lt" w:eastAsia="MS Mincho" w:hAnsi="NobelCE Lt" w:cs="Nobel-Light"/>
                          <w:color w:val="000000"/>
                          <w:sz w:val="40"/>
                          <w:szCs w:val="21"/>
                          <w:lang w:eastAsia="ja-JP"/>
                        </w:rPr>
                      </w:pPr>
                      <w:r w:rsidRPr="00F96B8D">
                        <w:rPr>
                          <w:rFonts w:ascii="NobelCE Lt" w:eastAsia="MS Mincho" w:hAnsi="NobelCE Lt" w:cs="Nobel-Light"/>
                          <w:color w:val="000000"/>
                          <w:sz w:val="40"/>
                        </w:rPr>
                        <w:t>Historie</w:t>
                      </w:r>
                    </w:p>
                    <w:p w14:paraId="7E068B9B" w14:textId="77777777" w:rsidR="008A04DA" w:rsidRDefault="008A04DA" w:rsidP="00F47722">
                      <w:pPr>
                        <w:spacing w:before="137" w:after="160" w:line="259" w:lineRule="auto"/>
                        <w:ind w:left="235"/>
                        <w:rPr>
                          <w:rFonts w:ascii="Nobel-Bold" w:eastAsia="MS Mincho" w:hAnsi="Nobel-Book" w:cs="Nobel-Book"/>
                          <w:color w:val="000000"/>
                          <w:sz w:val="28"/>
                          <w:szCs w:val="21"/>
                          <w:lang w:eastAsia="ja-JP"/>
                        </w:rPr>
                      </w:pPr>
                    </w:p>
                    <w:p w14:paraId="5C26BB02" w14:textId="77777777" w:rsidR="008A04DA" w:rsidRPr="006A0F67" w:rsidRDefault="008A04DA" w:rsidP="00F47722">
                      <w:pPr>
                        <w:spacing w:before="137" w:after="160" w:line="259" w:lineRule="auto"/>
                        <w:ind w:left="235"/>
                        <w:rPr>
                          <w:rFonts w:ascii="Nobel-Bold" w:eastAsia="MS Mincho" w:hAnsi="Nobel-Book" w:cs="Nobel-Book"/>
                          <w:color w:val="000000"/>
                          <w:sz w:val="28"/>
                          <w:szCs w:val="21"/>
                          <w:lang w:eastAsia="ja-JP"/>
                        </w:rPr>
                      </w:pPr>
                    </w:p>
                    <w:p w14:paraId="54E125C0" w14:textId="77777777" w:rsidR="008A04DA" w:rsidRPr="006A0F67" w:rsidRDefault="008A04DA" w:rsidP="00F47722">
                      <w:pPr>
                        <w:spacing w:before="20"/>
                        <w:ind w:left="20"/>
                        <w:rPr>
                          <w:b/>
                          <w:sz w:val="56"/>
                        </w:rPr>
                      </w:pPr>
                    </w:p>
                  </w:txbxContent>
                </v:textbox>
                <w10:wrap anchorx="margin" anchory="page"/>
                <w10:anchorlock/>
              </v:shape>
            </w:pict>
          </mc:Fallback>
        </mc:AlternateContent>
      </w:r>
      <w:r w:rsidR="00F47722" w:rsidRPr="0061125F">
        <w:rPr>
          <w:rFonts w:ascii="Nobel-Light" w:hAnsi="Nobel-Light" w:cs="Nobel-Light"/>
          <w:noProof/>
          <w:sz w:val="32"/>
          <w:lang w:eastAsia="ja-JP"/>
        </w:rPr>
        <w:drawing>
          <wp:anchor distT="0" distB="0" distL="0" distR="0" simplePos="0" relativeHeight="251766784" behindDoc="1" locked="1" layoutInCell="1" allowOverlap="1" wp14:anchorId="28E4C9A7" wp14:editId="6C18CCA1">
            <wp:simplePos x="0" y="0"/>
            <wp:positionH relativeFrom="margin">
              <wp:posOffset>3810</wp:posOffset>
            </wp:positionH>
            <wp:positionV relativeFrom="page">
              <wp:posOffset>1499235</wp:posOffset>
            </wp:positionV>
            <wp:extent cx="13277850" cy="438785"/>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a:extLst>
                        <a:ext uri="{28A0092B-C50C-407E-A947-70E740481C1C}">
                          <a14:useLocalDpi xmlns:a14="http://schemas.microsoft.com/office/drawing/2010/main" val="0"/>
                        </a:ext>
                      </a:extLst>
                    </a:blip>
                    <a:stretch>
                      <a:fillRect/>
                    </a:stretch>
                  </pic:blipFill>
                  <pic:spPr>
                    <a:xfrm>
                      <a:off x="0" y="0"/>
                      <a:ext cx="13277850" cy="438785"/>
                    </a:xfrm>
                    <a:prstGeom prst="rect">
                      <a:avLst/>
                    </a:prstGeom>
                  </pic:spPr>
                </pic:pic>
              </a:graphicData>
            </a:graphic>
            <wp14:sizeRelH relativeFrom="margin">
              <wp14:pctWidth>0</wp14:pctWidth>
            </wp14:sizeRelH>
            <wp14:sizeRelV relativeFrom="margin">
              <wp14:pctHeight>0</wp14:pctHeight>
            </wp14:sizeRelV>
          </wp:anchor>
        </w:drawing>
      </w:r>
    </w:p>
    <w:p w14:paraId="127467A1" w14:textId="1540281B" w:rsidR="00F47722" w:rsidRPr="0061125F" w:rsidRDefault="00F47722" w:rsidP="00F47722">
      <w:pPr>
        <w:rPr>
          <w:rFonts w:ascii="Nobel-Light" w:hAnsi="Nobel-Light" w:cs="Nobel-Light"/>
          <w:sz w:val="32"/>
          <w:szCs w:val="32"/>
        </w:rPr>
      </w:pPr>
    </w:p>
    <w:p w14:paraId="16B83E84" w14:textId="77777777" w:rsidR="00F47722" w:rsidRPr="0061125F" w:rsidRDefault="00F47722" w:rsidP="00F47722">
      <w:pPr>
        <w:rPr>
          <w:rFonts w:ascii="Nobel-Light" w:hAnsi="Nobel-Light" w:cs="Nobel-Light"/>
          <w:sz w:val="32"/>
          <w:szCs w:val="32"/>
        </w:rPr>
      </w:pPr>
    </w:p>
    <w:p w14:paraId="35431C2E" w14:textId="6A95969F" w:rsidR="00F47722" w:rsidRPr="0061125F" w:rsidRDefault="00F47722" w:rsidP="00F47722">
      <w:pPr>
        <w:rPr>
          <w:rFonts w:ascii="Nobel-Light" w:hAnsi="Nobel-Light" w:cs="Nobel-Light"/>
          <w:sz w:val="32"/>
          <w:szCs w:val="32"/>
        </w:rPr>
      </w:pPr>
    </w:p>
    <w:p w14:paraId="6A9CDC76" w14:textId="196AD56C" w:rsidR="00F47722" w:rsidRPr="0061125F" w:rsidRDefault="00F96B8D" w:rsidP="00F47722">
      <w:pPr>
        <w:rPr>
          <w:rFonts w:ascii="Nobel-Light" w:hAnsi="Nobel-Light" w:cs="Nobel-Light"/>
          <w:sz w:val="32"/>
          <w:szCs w:val="32"/>
        </w:rPr>
      </w:pPr>
      <w:r w:rsidRPr="0061125F">
        <w:rPr>
          <w:rFonts w:ascii="Nobel-Light" w:hAnsi="Nobel-Light" w:cs="Nobel-Light"/>
          <w:noProof/>
          <w:sz w:val="32"/>
          <w:lang w:eastAsia="ja-JP"/>
        </w:rPr>
        <w:drawing>
          <wp:anchor distT="0" distB="0" distL="114300" distR="114300" simplePos="0" relativeHeight="251768832" behindDoc="0" locked="0" layoutInCell="1" allowOverlap="1" wp14:anchorId="612B038F" wp14:editId="5D581F07">
            <wp:simplePos x="0" y="0"/>
            <wp:positionH relativeFrom="column">
              <wp:posOffset>4097655</wp:posOffset>
            </wp:positionH>
            <wp:positionV relativeFrom="paragraph">
              <wp:posOffset>9525</wp:posOffset>
            </wp:positionV>
            <wp:extent cx="7060759" cy="4773787"/>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4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0759" cy="4773787"/>
                    </a:xfrm>
                    <a:prstGeom prst="rect">
                      <a:avLst/>
                    </a:prstGeom>
                  </pic:spPr>
                </pic:pic>
              </a:graphicData>
            </a:graphic>
            <wp14:sizeRelH relativeFrom="margin">
              <wp14:pctWidth>0</wp14:pctWidth>
            </wp14:sizeRelH>
            <wp14:sizeRelV relativeFrom="margin">
              <wp14:pctHeight>0</wp14:pctHeight>
            </wp14:sizeRelV>
          </wp:anchor>
        </w:drawing>
      </w:r>
    </w:p>
    <w:p w14:paraId="28B00B23" w14:textId="146C4A4B" w:rsidR="00F47722" w:rsidRPr="0061125F" w:rsidRDefault="00F47722" w:rsidP="00F47722">
      <w:pPr>
        <w:rPr>
          <w:rFonts w:ascii="Nobel-Light" w:hAnsi="Nobel-Light" w:cs="Nobel-Light"/>
          <w:sz w:val="32"/>
          <w:szCs w:val="32"/>
        </w:rPr>
      </w:pPr>
    </w:p>
    <w:p w14:paraId="04A8123D" w14:textId="77777777" w:rsidR="00F47722" w:rsidRPr="0061125F" w:rsidRDefault="00F47722" w:rsidP="00F47722">
      <w:pPr>
        <w:rPr>
          <w:rFonts w:ascii="Nobel-Light" w:hAnsi="Nobel-Light" w:cs="Nobel-Light"/>
          <w:sz w:val="32"/>
          <w:szCs w:val="32"/>
        </w:rPr>
      </w:pPr>
    </w:p>
    <w:p w14:paraId="3ED05D71" w14:textId="77777777" w:rsidR="00F47722" w:rsidRPr="0061125F" w:rsidRDefault="00F47722" w:rsidP="00F47722">
      <w:pPr>
        <w:rPr>
          <w:rFonts w:ascii="Nobel-Light" w:hAnsi="Nobel-Light" w:cs="Nobel-Light"/>
          <w:sz w:val="32"/>
          <w:szCs w:val="32"/>
        </w:rPr>
      </w:pPr>
    </w:p>
    <w:p w14:paraId="5A9D8321" w14:textId="77777777" w:rsidR="00F47722" w:rsidRPr="0061125F" w:rsidRDefault="00F47722" w:rsidP="00F47722">
      <w:pPr>
        <w:rPr>
          <w:rFonts w:ascii="Nobel-Light" w:hAnsi="Nobel-Light" w:cs="Nobel-Light"/>
          <w:sz w:val="32"/>
          <w:szCs w:val="32"/>
        </w:rPr>
      </w:pPr>
    </w:p>
    <w:p w14:paraId="67BC62FA" w14:textId="77777777" w:rsidR="00F47722" w:rsidRPr="0061125F" w:rsidRDefault="00F47722" w:rsidP="00F47722">
      <w:pPr>
        <w:rPr>
          <w:rFonts w:ascii="Nobel-Light" w:hAnsi="Nobel-Light" w:cs="Nobel-Light"/>
          <w:sz w:val="32"/>
          <w:szCs w:val="32"/>
        </w:rPr>
      </w:pPr>
    </w:p>
    <w:p w14:paraId="412DF06E" w14:textId="77777777" w:rsidR="00F47722" w:rsidRPr="0061125F" w:rsidRDefault="00F47722" w:rsidP="00F47722">
      <w:pPr>
        <w:rPr>
          <w:rFonts w:ascii="Nobel-Light" w:hAnsi="Nobel-Light" w:cs="Nobel-Light"/>
          <w:sz w:val="32"/>
          <w:szCs w:val="32"/>
        </w:rPr>
      </w:pPr>
    </w:p>
    <w:p w14:paraId="1A6D7D1C" w14:textId="77777777" w:rsidR="00F47722" w:rsidRPr="0061125F" w:rsidRDefault="00F47722" w:rsidP="00F47722">
      <w:pPr>
        <w:rPr>
          <w:rFonts w:ascii="Nobel-Light" w:hAnsi="Nobel-Light" w:cs="Nobel-Light"/>
          <w:sz w:val="32"/>
          <w:szCs w:val="32"/>
        </w:rPr>
      </w:pPr>
    </w:p>
    <w:p w14:paraId="75656A25" w14:textId="77777777" w:rsidR="00F47722" w:rsidRPr="0061125F" w:rsidRDefault="00F47722" w:rsidP="00F47722">
      <w:pPr>
        <w:rPr>
          <w:rFonts w:ascii="Nobel-Light" w:hAnsi="Nobel-Light" w:cs="Nobel-Light"/>
          <w:sz w:val="32"/>
          <w:szCs w:val="32"/>
        </w:rPr>
      </w:pPr>
    </w:p>
    <w:p w14:paraId="4EA5F883" w14:textId="77777777" w:rsidR="00F47722" w:rsidRPr="0061125F" w:rsidRDefault="00F47722" w:rsidP="00F47722">
      <w:pPr>
        <w:rPr>
          <w:rFonts w:ascii="Nobel-Light" w:hAnsi="Nobel-Light" w:cs="Nobel-Light"/>
          <w:sz w:val="32"/>
          <w:szCs w:val="32"/>
        </w:rPr>
      </w:pPr>
    </w:p>
    <w:p w14:paraId="503BA928" w14:textId="77777777" w:rsidR="00F47722" w:rsidRPr="0061125F" w:rsidRDefault="00F47722" w:rsidP="00F47722">
      <w:pPr>
        <w:rPr>
          <w:rFonts w:ascii="Nobel-Light" w:hAnsi="Nobel-Light" w:cs="Nobel-Light"/>
          <w:sz w:val="32"/>
          <w:szCs w:val="32"/>
        </w:rPr>
      </w:pPr>
    </w:p>
    <w:p w14:paraId="1BD54F21" w14:textId="77777777" w:rsidR="00F47722" w:rsidRPr="0061125F" w:rsidRDefault="00F47722" w:rsidP="00F47722">
      <w:pPr>
        <w:rPr>
          <w:rFonts w:ascii="Nobel-Light" w:hAnsi="Nobel-Light" w:cs="Nobel-Light"/>
          <w:sz w:val="32"/>
          <w:szCs w:val="32"/>
        </w:rPr>
      </w:pPr>
    </w:p>
    <w:p w14:paraId="61497888" w14:textId="77777777" w:rsidR="00F47722" w:rsidRPr="0061125F" w:rsidRDefault="00F47722" w:rsidP="00F47722">
      <w:pPr>
        <w:rPr>
          <w:rFonts w:ascii="Nobel-Light" w:hAnsi="Nobel-Light" w:cs="Nobel-Light"/>
          <w:sz w:val="32"/>
          <w:szCs w:val="32"/>
        </w:rPr>
      </w:pPr>
    </w:p>
    <w:p w14:paraId="5AA1E78D" w14:textId="77777777" w:rsidR="00F47722" w:rsidRPr="0061125F" w:rsidRDefault="00F47722" w:rsidP="00F47722">
      <w:pPr>
        <w:rPr>
          <w:rFonts w:ascii="Nobel-Light" w:hAnsi="Nobel-Light" w:cs="Nobel-Light"/>
          <w:sz w:val="32"/>
          <w:szCs w:val="32"/>
        </w:rPr>
      </w:pPr>
    </w:p>
    <w:p w14:paraId="103CE684" w14:textId="77777777" w:rsidR="00F47722" w:rsidRPr="0061125F" w:rsidRDefault="00F47722" w:rsidP="00F47722">
      <w:pPr>
        <w:rPr>
          <w:rFonts w:ascii="Nobel-Light" w:hAnsi="Nobel-Light" w:cs="Nobel-Light"/>
          <w:sz w:val="32"/>
          <w:szCs w:val="32"/>
        </w:rPr>
      </w:pPr>
    </w:p>
    <w:p w14:paraId="0B6404B6" w14:textId="77777777" w:rsidR="00F47722" w:rsidRPr="0061125F" w:rsidRDefault="00F47722" w:rsidP="00F47722">
      <w:pPr>
        <w:rPr>
          <w:rFonts w:ascii="Nobel-Light" w:hAnsi="Nobel-Light" w:cs="Nobel-Light"/>
          <w:sz w:val="32"/>
          <w:szCs w:val="32"/>
        </w:rPr>
      </w:pPr>
    </w:p>
    <w:p w14:paraId="17157AC8" w14:textId="77777777" w:rsidR="00F47722" w:rsidRPr="0061125F" w:rsidRDefault="00F47722" w:rsidP="00F47722">
      <w:pPr>
        <w:rPr>
          <w:rFonts w:ascii="Nobel-Light" w:hAnsi="Nobel-Light" w:cs="Nobel-Light"/>
          <w:sz w:val="32"/>
          <w:szCs w:val="32"/>
        </w:rPr>
      </w:pPr>
    </w:p>
    <w:p w14:paraId="2E141B21" w14:textId="77777777" w:rsidR="00F47722" w:rsidRPr="0061125F" w:rsidRDefault="00F47722" w:rsidP="00F47722">
      <w:pPr>
        <w:rPr>
          <w:rFonts w:ascii="Nobel-Light" w:hAnsi="Nobel-Light" w:cs="Nobel-Light"/>
          <w:sz w:val="32"/>
          <w:szCs w:val="32"/>
        </w:rPr>
      </w:pPr>
    </w:p>
    <w:p w14:paraId="54619DF9" w14:textId="77777777" w:rsidR="00F47722" w:rsidRPr="0061125F" w:rsidRDefault="00F47722" w:rsidP="00F47722">
      <w:pPr>
        <w:rPr>
          <w:rFonts w:ascii="Nobel-Light" w:hAnsi="Nobel-Light" w:cs="Nobel-Light"/>
          <w:sz w:val="32"/>
          <w:szCs w:val="32"/>
        </w:rPr>
      </w:pPr>
    </w:p>
    <w:p w14:paraId="3FF64342" w14:textId="5D38D31D" w:rsidR="00F47722" w:rsidRPr="0061125F" w:rsidRDefault="00F47722" w:rsidP="00F47722">
      <w:pPr>
        <w:rPr>
          <w:rFonts w:ascii="Nobel-Light" w:hAnsi="Nobel-Light" w:cs="Nobel-Light"/>
          <w:sz w:val="32"/>
          <w:szCs w:val="32"/>
        </w:rPr>
      </w:pPr>
    </w:p>
    <w:p w14:paraId="657F00BC" w14:textId="6EDDBD7B" w:rsidR="00F47722" w:rsidRPr="0061125F" w:rsidRDefault="00F47722" w:rsidP="00F47722">
      <w:pPr>
        <w:rPr>
          <w:rFonts w:ascii="Nobel-Light" w:hAnsi="Nobel-Light" w:cs="Nobel-Light"/>
          <w:sz w:val="32"/>
          <w:szCs w:val="32"/>
        </w:rPr>
      </w:pPr>
    </w:p>
    <w:p w14:paraId="544C0A42" w14:textId="389E7583" w:rsidR="00F47722" w:rsidRPr="0061125F" w:rsidRDefault="00F47722" w:rsidP="00F47722">
      <w:pPr>
        <w:rPr>
          <w:rFonts w:ascii="Nobel-Light" w:hAnsi="Nobel-Light" w:cs="Nobel-Light"/>
          <w:sz w:val="32"/>
          <w:szCs w:val="32"/>
        </w:rPr>
      </w:pPr>
    </w:p>
    <w:p w14:paraId="04325747" w14:textId="6807EA88" w:rsidR="00F47722" w:rsidRPr="0061125F" w:rsidRDefault="00F96B8D" w:rsidP="00F47722">
      <w:pPr>
        <w:rPr>
          <w:rFonts w:ascii="Nobel-Light" w:hAnsi="Nobel-Light" w:cs="Nobel-Light"/>
          <w:sz w:val="44"/>
          <w:szCs w:val="32"/>
        </w:rPr>
      </w:pPr>
      <w:r w:rsidRPr="0061125F">
        <w:rPr>
          <w:rFonts w:ascii="Times New Roman" w:hAnsi="Times New Roman"/>
          <w:noProof/>
          <w:sz w:val="24"/>
          <w:lang w:eastAsia="ja-JP"/>
        </w:rPr>
        <mc:AlternateContent>
          <mc:Choice Requires="wps">
            <w:drawing>
              <wp:anchor distT="45720" distB="45720" distL="114300" distR="114300" simplePos="0" relativeHeight="252383232" behindDoc="0" locked="0" layoutInCell="1" allowOverlap="1" wp14:anchorId="333A16E9" wp14:editId="73E6B14F">
                <wp:simplePos x="0" y="0"/>
                <wp:positionH relativeFrom="column">
                  <wp:posOffset>4229100</wp:posOffset>
                </wp:positionH>
                <wp:positionV relativeFrom="paragraph">
                  <wp:posOffset>209550</wp:posOffset>
                </wp:positionV>
                <wp:extent cx="6076950" cy="237821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378213"/>
                        </a:xfrm>
                        <a:prstGeom prst="rect">
                          <a:avLst/>
                        </a:prstGeom>
                        <a:noFill/>
                        <a:ln w="3175">
                          <a:noFill/>
                          <a:miter lim="800000"/>
                          <a:headEnd/>
                          <a:tailEnd/>
                        </a:ln>
                      </wps:spPr>
                      <wps:txbx>
                        <w:txbxContent>
                          <w:p w14:paraId="22FE0899" w14:textId="75347250"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Pohonná jednotka: </w:t>
                            </w:r>
                            <w:r w:rsidRPr="00F96B8D">
                              <w:rPr>
                                <w:rFonts w:ascii="NobelCE Lt" w:hAnsi="NobelCE Lt" w:cs="Nobel-Light"/>
                                <w:color w:val="000000" w:themeColor="text1"/>
                                <w:sz w:val="19"/>
                              </w:rPr>
                              <w:tab/>
                              <w:t>3MZ-FE DOHC V6</w:t>
                            </w:r>
                          </w:p>
                          <w:p w14:paraId="069CAAA1" w14:textId="3E704C85"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Výkon (k): </w:t>
                            </w:r>
                            <w:r w:rsidR="0061125F"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211 při 5600 ot/min</w:t>
                            </w:r>
                          </w:p>
                          <w:p w14:paraId="434A9C2F" w14:textId="78126BC2"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Zdvihový objem válců: </w:t>
                            </w:r>
                            <w:r w:rsidRPr="00F96B8D">
                              <w:rPr>
                                <w:rFonts w:ascii="NobelCE Lt" w:hAnsi="NobelCE Lt" w:cs="Nobel-Light"/>
                                <w:color w:val="000000" w:themeColor="text1"/>
                                <w:sz w:val="19"/>
                              </w:rPr>
                              <w:tab/>
                              <w:t>3,3 litru</w:t>
                            </w:r>
                          </w:p>
                          <w:p w14:paraId="20568BAC" w14:textId="01E2BA49"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Převodovka: </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t>P310 (hybridní převodovka)</w:t>
                            </w:r>
                          </w:p>
                          <w:p w14:paraId="3338FBBC" w14:textId="75BCE5B0"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Výkon MG2: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123 kW</w:t>
                            </w:r>
                          </w:p>
                          <w:p w14:paraId="2C1E2241" w14:textId="6AC486A6"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MGR: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Q211 převodovka na zadní nápravě</w:t>
                            </w:r>
                          </w:p>
                          <w:p w14:paraId="1B14F1FB" w14:textId="106E75EF"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Výkon MGR: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50 kW</w:t>
                            </w:r>
                          </w:p>
                          <w:p w14:paraId="0D93DFE9" w14:textId="78AF0D64"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Vysokonapěťová baterie: </w:t>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240 článků, 288 V</w:t>
                            </w:r>
                          </w:p>
                          <w:p w14:paraId="7D01AA2F" w14:textId="6EA19EAD"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Systémový výkon: </w:t>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ab/>
                              <w:t>268 koní / 272 PS</w:t>
                            </w:r>
                          </w:p>
                          <w:p w14:paraId="43EAC449" w14:textId="4C6B13D2"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0-100 km/h: </w:t>
                            </w:r>
                            <w:r w:rsidR="0061125F"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7,6 s</w:t>
                            </w:r>
                          </w:p>
                          <w:p w14:paraId="2078FE10" w14:textId="42E42D11"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Zavěšení (vpředu/vzadu): </w:t>
                            </w:r>
                            <w:r w:rsidRPr="00F96B8D">
                              <w:rPr>
                                <w:rFonts w:ascii="NobelCE Lt" w:hAnsi="NobelCE Lt" w:cs="Nobel-Light"/>
                                <w:color w:val="000000" w:themeColor="text1"/>
                                <w:sz w:val="19"/>
                              </w:rPr>
                              <w:tab/>
                              <w:t>Vzpěry McPherson/vzpěry McPherson typu Dual-Link (s dvojicí ramen)</w:t>
                            </w:r>
                          </w:p>
                          <w:p w14:paraId="5CB7619C" w14:textId="7ABC3C0B"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Rozvor: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2720 mm</w:t>
                            </w:r>
                          </w:p>
                          <w:p w14:paraId="0228878D" w14:textId="2C870B87"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Délka:</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t>4750 mm</w:t>
                            </w:r>
                          </w:p>
                          <w:p w14:paraId="67E4D295" w14:textId="487D52B1"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Šířka:</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1845 mm</w:t>
                            </w:r>
                          </w:p>
                          <w:p w14:paraId="506F9E55" w14:textId="0ADA2E90" w:rsidR="00104D14" w:rsidRPr="00F96B8D" w:rsidRDefault="00104D14" w:rsidP="00104D14">
                            <w:pPr>
                              <w:rPr>
                                <w:rFonts w:ascii="NobelCE Lt" w:hAnsi="NobelCE Lt"/>
                                <w:sz w:val="28"/>
                                <w:szCs w:val="20"/>
                              </w:rPr>
                            </w:pPr>
                            <w:r w:rsidRPr="00F96B8D">
                              <w:rPr>
                                <w:rFonts w:ascii="NobelCE Lt" w:hAnsi="NobelCE Lt" w:cs="Nobel-Light"/>
                                <w:color w:val="000000" w:themeColor="text1"/>
                                <w:sz w:val="19"/>
                              </w:rPr>
                              <w:t>Výška:</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1678 mm</w:t>
                            </w:r>
                          </w:p>
                        </w:txbxContent>
                      </wps:txbx>
                      <wps:bodyPr rot="0" vert="horz" wrap="square" lIns="18288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16E9" id="_x0000_s1053" type="#_x0000_t202" style="position:absolute;margin-left:333pt;margin-top:16.5pt;width:478.5pt;height:187.25pt;z-index:25238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" filled="f" stroked="f" strokeweight=".25pt">
                <v:textbox inset="14.4pt,7.2pt,,7.2pt">
                  <w:txbxContent>
                    <w:p w14:paraId="22FE0899" w14:textId="75347250"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Pohonná jednotka: </w:t>
                      </w:r>
                      <w:r w:rsidRPr="00F96B8D">
                        <w:rPr>
                          <w:rFonts w:ascii="NobelCE Lt" w:hAnsi="NobelCE Lt" w:cs="Nobel-Light"/>
                          <w:color w:val="000000" w:themeColor="text1"/>
                          <w:sz w:val="19"/>
                        </w:rPr>
                        <w:tab/>
                        <w:t>3MZ-FE DOHC V6</w:t>
                      </w:r>
                    </w:p>
                    <w:p w14:paraId="069CAAA1" w14:textId="3E704C85"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Výkon (k): </w:t>
                      </w:r>
                      <w:r w:rsidR="0061125F"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211 při 5600 ot/min</w:t>
                      </w:r>
                    </w:p>
                    <w:p w14:paraId="434A9C2F" w14:textId="78126BC2"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Zdvihový objem válců: </w:t>
                      </w:r>
                      <w:r w:rsidRPr="00F96B8D">
                        <w:rPr>
                          <w:rFonts w:ascii="NobelCE Lt" w:hAnsi="NobelCE Lt" w:cs="Nobel-Light"/>
                          <w:color w:val="000000" w:themeColor="text1"/>
                          <w:sz w:val="19"/>
                        </w:rPr>
                        <w:tab/>
                        <w:t>3,3 litru</w:t>
                      </w:r>
                    </w:p>
                    <w:p w14:paraId="20568BAC" w14:textId="01E2BA49"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Převodovka: </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t>P310 (hybridní převodovka)</w:t>
                      </w:r>
                    </w:p>
                    <w:p w14:paraId="3338FBBC" w14:textId="75BCE5B0"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Výkon MG2: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123 kW</w:t>
                      </w:r>
                    </w:p>
                    <w:p w14:paraId="2C1E2241" w14:textId="6AC486A6"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MGR: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Q211 převodovka na zadní nápravě</w:t>
                      </w:r>
                    </w:p>
                    <w:p w14:paraId="1B14F1FB" w14:textId="106E75EF"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Výkon MGR: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50 kW</w:t>
                      </w:r>
                    </w:p>
                    <w:p w14:paraId="0D93DFE9" w14:textId="78AF0D64"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Vysokonapěťová baterie: </w:t>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240 článků, 288 V</w:t>
                      </w:r>
                    </w:p>
                    <w:p w14:paraId="7D01AA2F" w14:textId="6EA19EAD"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Systémový výkon: </w:t>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ab/>
                        <w:t>268 koní / 272 PS</w:t>
                      </w:r>
                    </w:p>
                    <w:p w14:paraId="43EAC449" w14:textId="4C6B13D2"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0-100 km/h: </w:t>
                      </w:r>
                      <w:r w:rsidR="0061125F"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7,6 s</w:t>
                      </w:r>
                    </w:p>
                    <w:p w14:paraId="2078FE10" w14:textId="42E42D11" w:rsidR="00104D14" w:rsidRPr="00F96B8D" w:rsidRDefault="00104D14" w:rsidP="00104D14">
                      <w:pPr>
                        <w:ind w:left="1440" w:hanging="1440"/>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Zavěšení (vpředu/vzadu): </w:t>
                      </w:r>
                      <w:r w:rsidRPr="00F96B8D">
                        <w:rPr>
                          <w:rFonts w:ascii="NobelCE Lt" w:hAnsi="NobelCE Lt" w:cs="Nobel-Light"/>
                          <w:color w:val="000000" w:themeColor="text1"/>
                          <w:sz w:val="19"/>
                        </w:rPr>
                        <w:tab/>
                        <w:t>Vzpěry McPherson/vzpěry McPherson typu Dual-Link (s dvojicí ramen)</w:t>
                      </w:r>
                    </w:p>
                    <w:p w14:paraId="5CB7619C" w14:textId="7ABC3C0B"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 xml:space="preserve">Rozvor: </w:t>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2720 mm</w:t>
                      </w:r>
                    </w:p>
                    <w:p w14:paraId="0228878D" w14:textId="2C870B87"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Délka:</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t>4750 mm</w:t>
                      </w:r>
                    </w:p>
                    <w:p w14:paraId="67E4D295" w14:textId="487D52B1" w:rsidR="00104D14" w:rsidRPr="00F96B8D" w:rsidRDefault="00104D14" w:rsidP="00104D14">
                      <w:pPr>
                        <w:rPr>
                          <w:rFonts w:ascii="NobelCE Lt" w:hAnsi="NobelCE Lt" w:cs="Nobel-Light"/>
                          <w:color w:val="000000" w:themeColor="text1"/>
                          <w:sz w:val="19"/>
                          <w:szCs w:val="20"/>
                        </w:rPr>
                      </w:pPr>
                      <w:r w:rsidRPr="00F96B8D">
                        <w:rPr>
                          <w:rFonts w:ascii="NobelCE Lt" w:hAnsi="NobelCE Lt" w:cs="Nobel-Light"/>
                          <w:color w:val="000000" w:themeColor="text1"/>
                          <w:sz w:val="19"/>
                        </w:rPr>
                        <w:t>Šířka:</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1845 mm</w:t>
                      </w:r>
                    </w:p>
                    <w:p w14:paraId="506F9E55" w14:textId="0ADA2E90" w:rsidR="00104D14" w:rsidRPr="00F96B8D" w:rsidRDefault="00104D14" w:rsidP="00104D14">
                      <w:pPr>
                        <w:rPr>
                          <w:rFonts w:ascii="NobelCE Lt" w:hAnsi="NobelCE Lt"/>
                          <w:sz w:val="28"/>
                          <w:szCs w:val="20"/>
                        </w:rPr>
                      </w:pPr>
                      <w:r w:rsidRPr="00F96B8D">
                        <w:rPr>
                          <w:rFonts w:ascii="NobelCE Lt" w:hAnsi="NobelCE Lt" w:cs="Nobel-Light"/>
                          <w:color w:val="000000" w:themeColor="text1"/>
                          <w:sz w:val="19"/>
                        </w:rPr>
                        <w:t>Výška:</w:t>
                      </w:r>
                      <w:r w:rsidRPr="00F96B8D">
                        <w:rPr>
                          <w:rFonts w:ascii="NobelCE Lt" w:hAnsi="NobelCE Lt" w:cs="Nobel-Light"/>
                          <w:color w:val="000000" w:themeColor="text1"/>
                          <w:sz w:val="19"/>
                        </w:rPr>
                        <w:tab/>
                      </w:r>
                      <w:r w:rsidRPr="00F96B8D">
                        <w:rPr>
                          <w:rFonts w:ascii="NobelCE Lt" w:hAnsi="NobelCE Lt" w:cs="Nobel-Light"/>
                          <w:color w:val="000000" w:themeColor="text1"/>
                          <w:sz w:val="19"/>
                        </w:rPr>
                        <w:tab/>
                      </w:r>
                      <w:r w:rsidR="0061125F" w:rsidRPr="00F96B8D">
                        <w:rPr>
                          <w:rFonts w:ascii="NobelCE Lt" w:hAnsi="NobelCE Lt" w:cs="Nobel-Light"/>
                          <w:color w:val="000000" w:themeColor="text1"/>
                          <w:sz w:val="19"/>
                        </w:rPr>
                        <w:tab/>
                      </w:r>
                      <w:r w:rsidRPr="00F96B8D">
                        <w:rPr>
                          <w:rFonts w:ascii="NobelCE Lt" w:hAnsi="NobelCE Lt" w:cs="Nobel-Light"/>
                          <w:color w:val="000000" w:themeColor="text1"/>
                          <w:sz w:val="19"/>
                        </w:rPr>
                        <w:t>1678 mm</w:t>
                      </w:r>
                    </w:p>
                  </w:txbxContent>
                </v:textbox>
              </v:shape>
            </w:pict>
          </mc:Fallback>
        </mc:AlternateContent>
      </w:r>
    </w:p>
    <w:p w14:paraId="1A4AF558" w14:textId="4DA49B7F" w:rsidR="007C0E5E" w:rsidRPr="0061125F" w:rsidRDefault="00F47722" w:rsidP="00F47722">
      <w:pPr>
        <w:rPr>
          <w:rFonts w:ascii="Nobel-Light" w:hAnsi="Nobel-Light" w:cs="Nobel-Light"/>
          <w:sz w:val="44"/>
          <w:szCs w:val="32"/>
        </w:rPr>
      </w:pPr>
      <w:r w:rsidRPr="0061125F">
        <w:rPr>
          <w:rFonts w:ascii="Nobel-Light" w:hAnsi="Nobel-Light" w:cs="Nobel-Light"/>
          <w:sz w:val="44"/>
        </w:rPr>
        <w:br w:type="page"/>
      </w:r>
    </w:p>
    <w:p w14:paraId="5A345009" w14:textId="77777777" w:rsidR="009812C7" w:rsidRPr="0061125F" w:rsidRDefault="009812C7" w:rsidP="009812C7">
      <w:pPr>
        <w:rPr>
          <w:rFonts w:ascii="Nobel-Light" w:hAnsi="Nobel-Light" w:cs="Nobel-Light"/>
          <w:sz w:val="44"/>
          <w:szCs w:val="32"/>
        </w:rPr>
      </w:pPr>
    </w:p>
    <w:p w14:paraId="23EF4702" w14:textId="77777777" w:rsidR="009812C7" w:rsidRPr="0061125F" w:rsidRDefault="009812C7" w:rsidP="009812C7">
      <w:pPr>
        <w:rPr>
          <w:rFonts w:ascii="Nobel-Light" w:hAnsi="Nobel-Light" w:cs="Nobel-Light"/>
          <w:sz w:val="44"/>
          <w:szCs w:val="32"/>
        </w:rPr>
      </w:pPr>
    </w:p>
    <w:p w14:paraId="2D83D41F" w14:textId="77777777" w:rsidR="00B63A2F" w:rsidRPr="0061125F" w:rsidRDefault="00B63A2F" w:rsidP="00B63A2F">
      <w:pPr>
        <w:rPr>
          <w:rFonts w:ascii="Nobel-Light" w:hAnsi="Nobel-Light" w:cs="Nobel-Light"/>
          <w:sz w:val="44"/>
          <w:szCs w:val="32"/>
        </w:rPr>
      </w:pPr>
    </w:p>
    <w:p w14:paraId="356D6C2C" w14:textId="3173DCA7" w:rsidR="00B63A2F" w:rsidRPr="0061125F" w:rsidRDefault="00B63A2F" w:rsidP="00B63A2F">
      <w:pPr>
        <w:rPr>
          <w:rFonts w:ascii="Nobel-Light" w:hAnsi="Nobel-Light" w:cs="Nobel-Light"/>
          <w:sz w:val="44"/>
          <w:szCs w:val="32"/>
        </w:rPr>
      </w:pPr>
    </w:p>
    <w:p w14:paraId="41DBB5B1" w14:textId="299A4553" w:rsidR="00B63A2F" w:rsidRPr="0061125F" w:rsidRDefault="00F96B8D" w:rsidP="00B63A2F">
      <w:pPr>
        <w:rPr>
          <w:rFonts w:ascii="Nobel-Light" w:hAnsi="Nobel-Light" w:cs="Nobel-Light"/>
          <w:sz w:val="44"/>
          <w:szCs w:val="32"/>
        </w:rPr>
      </w:pPr>
      <w:r w:rsidRPr="0061125F">
        <w:rPr>
          <w:rFonts w:ascii="Nobel-Light" w:hAnsi="Nobel-Light" w:cs="Nobel-Light"/>
          <w:noProof/>
          <w:sz w:val="32"/>
          <w:lang w:eastAsia="ja-JP"/>
        </w:rPr>
        <w:drawing>
          <wp:anchor distT="0" distB="0" distL="114300" distR="114300" simplePos="0" relativeHeight="251866112" behindDoc="0" locked="0" layoutInCell="1" allowOverlap="1" wp14:anchorId="468D6B2A" wp14:editId="55B1D25D">
            <wp:simplePos x="0" y="0"/>
            <wp:positionH relativeFrom="column">
              <wp:posOffset>4844415</wp:posOffset>
            </wp:positionH>
            <wp:positionV relativeFrom="paragraph">
              <wp:posOffset>12700</wp:posOffset>
            </wp:positionV>
            <wp:extent cx="7869825" cy="5249174"/>
            <wp:effectExtent l="0" t="0" r="0" b="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LX - Photography 6.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869825" cy="5249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61BBF" w14:textId="30183C54" w:rsidR="00B63A2F" w:rsidRPr="0061125F" w:rsidRDefault="00B63A2F" w:rsidP="00B63A2F">
      <w:pPr>
        <w:rPr>
          <w:rFonts w:ascii="Nobel-Light" w:hAnsi="Nobel-Light" w:cs="Nobel-Light"/>
          <w:sz w:val="44"/>
          <w:szCs w:val="32"/>
        </w:rPr>
      </w:pPr>
    </w:p>
    <w:p w14:paraId="44F33D10" w14:textId="77777777" w:rsidR="00B63A2F" w:rsidRPr="0061125F" w:rsidRDefault="00B63A2F" w:rsidP="00B63A2F">
      <w:pPr>
        <w:rPr>
          <w:rFonts w:ascii="Nobel-Light" w:hAnsi="Nobel-Light" w:cs="Nobel-Light"/>
          <w:sz w:val="44"/>
          <w:szCs w:val="32"/>
        </w:rPr>
      </w:pPr>
    </w:p>
    <w:p w14:paraId="427A5E03" w14:textId="77777777" w:rsidR="00B63A2F" w:rsidRPr="0061125F" w:rsidRDefault="00B63A2F" w:rsidP="00B63A2F">
      <w:pPr>
        <w:rPr>
          <w:rFonts w:ascii="Nobel-Light" w:hAnsi="Nobel-Light" w:cs="Nobel-Light"/>
          <w:sz w:val="44"/>
          <w:szCs w:val="32"/>
        </w:rPr>
      </w:pPr>
    </w:p>
    <w:p w14:paraId="6B7572B4" w14:textId="77777777" w:rsidR="00B63A2F" w:rsidRPr="0061125F" w:rsidRDefault="00B63A2F" w:rsidP="00B63A2F">
      <w:pPr>
        <w:rPr>
          <w:rFonts w:ascii="Nobel-Light" w:hAnsi="Nobel-Light" w:cs="Nobel-Light"/>
          <w:sz w:val="44"/>
          <w:szCs w:val="32"/>
        </w:rPr>
      </w:pPr>
    </w:p>
    <w:p w14:paraId="13BE4686" w14:textId="77777777" w:rsidR="00B63A2F" w:rsidRPr="0061125F" w:rsidRDefault="00B63A2F" w:rsidP="00B63A2F">
      <w:pPr>
        <w:rPr>
          <w:rFonts w:ascii="Nobel-Light" w:hAnsi="Nobel-Light" w:cs="Nobel-Light"/>
          <w:sz w:val="32"/>
          <w:szCs w:val="32"/>
        </w:rPr>
      </w:pPr>
    </w:p>
    <w:p w14:paraId="05A44226" w14:textId="77777777" w:rsidR="00B63A2F" w:rsidRPr="0061125F" w:rsidRDefault="00B63A2F" w:rsidP="00B63A2F">
      <w:pPr>
        <w:rPr>
          <w:rFonts w:ascii="Nobel-Light" w:hAnsi="Nobel-Light" w:cs="Nobel-Light"/>
          <w:sz w:val="44"/>
          <w:szCs w:val="32"/>
        </w:rPr>
      </w:pPr>
    </w:p>
    <w:p w14:paraId="098A5984" w14:textId="77777777" w:rsidR="00B63A2F" w:rsidRPr="0061125F" w:rsidRDefault="00B63A2F" w:rsidP="00B63A2F">
      <w:pPr>
        <w:rPr>
          <w:rFonts w:ascii="Nobel-Light" w:hAnsi="Nobel-Light" w:cs="Nobel-Light"/>
          <w:sz w:val="44"/>
          <w:szCs w:val="32"/>
        </w:rPr>
      </w:pPr>
    </w:p>
    <w:p w14:paraId="1B98C8CA" w14:textId="77777777" w:rsidR="00B63A2F" w:rsidRPr="0061125F" w:rsidRDefault="00B63A2F" w:rsidP="00B63A2F">
      <w:pPr>
        <w:rPr>
          <w:rFonts w:ascii="Nobel-Light" w:hAnsi="Nobel-Light" w:cs="Nobel-Light"/>
          <w:sz w:val="44"/>
          <w:szCs w:val="32"/>
        </w:rPr>
      </w:pPr>
    </w:p>
    <w:p w14:paraId="4F5BAAD3" w14:textId="77777777" w:rsidR="00B63A2F" w:rsidRPr="0061125F" w:rsidRDefault="00B63A2F" w:rsidP="00B63A2F">
      <w:pPr>
        <w:rPr>
          <w:rFonts w:ascii="Nobel-Light" w:hAnsi="Nobel-Light" w:cs="Nobel-Light"/>
          <w:sz w:val="44"/>
          <w:szCs w:val="32"/>
        </w:rPr>
      </w:pPr>
    </w:p>
    <w:p w14:paraId="0AB53866" w14:textId="77777777" w:rsidR="00B63A2F" w:rsidRPr="0061125F" w:rsidRDefault="00B63A2F" w:rsidP="00B63A2F">
      <w:pPr>
        <w:rPr>
          <w:rFonts w:ascii="Nobel-Light" w:hAnsi="Nobel-Light" w:cs="Nobel-Light"/>
          <w:sz w:val="44"/>
          <w:szCs w:val="32"/>
        </w:rPr>
      </w:pPr>
    </w:p>
    <w:p w14:paraId="65414910" w14:textId="000709F5" w:rsidR="00B63A2F" w:rsidRPr="0061125F" w:rsidRDefault="00B63A2F" w:rsidP="00B63A2F">
      <w:pPr>
        <w:rPr>
          <w:rFonts w:ascii="Nobel-Light" w:hAnsi="Nobel-Light" w:cs="Nobel-Light"/>
          <w:sz w:val="44"/>
          <w:szCs w:val="32"/>
        </w:rPr>
      </w:pPr>
    </w:p>
    <w:p w14:paraId="149CEADE" w14:textId="77777777" w:rsidR="00B63A2F" w:rsidRPr="0061125F" w:rsidRDefault="00B63A2F" w:rsidP="00B63A2F">
      <w:pPr>
        <w:rPr>
          <w:rFonts w:ascii="Nobel-Light" w:hAnsi="Nobel-Light" w:cs="Nobel-Light"/>
          <w:sz w:val="44"/>
          <w:szCs w:val="32"/>
        </w:rPr>
      </w:pPr>
    </w:p>
    <w:p w14:paraId="62EB0A62" w14:textId="6B4A9693" w:rsidR="00B63A2F" w:rsidRPr="0061125F" w:rsidRDefault="00B63A2F" w:rsidP="00B63A2F">
      <w:pPr>
        <w:rPr>
          <w:rFonts w:ascii="Nobel-Light" w:hAnsi="Nobel-Light" w:cs="Nobel-Light"/>
          <w:sz w:val="44"/>
          <w:szCs w:val="32"/>
        </w:rPr>
      </w:pPr>
    </w:p>
    <w:p w14:paraId="6DFA333B" w14:textId="4545A0D8" w:rsidR="00B63A2F" w:rsidRPr="0061125F" w:rsidRDefault="00B63A2F" w:rsidP="00B63A2F">
      <w:pPr>
        <w:rPr>
          <w:rFonts w:ascii="Nobel-Light" w:hAnsi="Nobel-Light" w:cs="Nobel-Light"/>
          <w:sz w:val="44"/>
          <w:szCs w:val="32"/>
        </w:rPr>
      </w:pPr>
    </w:p>
    <w:p w14:paraId="328C5246" w14:textId="3F07C79F" w:rsidR="00B63A2F" w:rsidRPr="0061125F" w:rsidRDefault="00B63A2F" w:rsidP="00B63A2F">
      <w:pPr>
        <w:rPr>
          <w:rFonts w:ascii="Nobel-Light" w:hAnsi="Nobel-Light" w:cs="Nobel-Light"/>
          <w:sz w:val="44"/>
          <w:szCs w:val="32"/>
        </w:rPr>
      </w:pPr>
    </w:p>
    <w:p w14:paraId="4C3D1A60" w14:textId="767C53A6" w:rsidR="00B63A2F" w:rsidRPr="0061125F" w:rsidRDefault="00B63A2F" w:rsidP="00B63A2F">
      <w:pPr>
        <w:rPr>
          <w:rFonts w:ascii="Nobel-Light" w:hAnsi="Nobel-Light" w:cs="Nobel-Light"/>
          <w:sz w:val="44"/>
          <w:szCs w:val="32"/>
        </w:rPr>
      </w:pPr>
    </w:p>
    <w:p w14:paraId="5F29B1A2" w14:textId="1AA1FFA4" w:rsidR="00B63A2F" w:rsidRPr="0061125F" w:rsidRDefault="00F96B8D" w:rsidP="00B63A2F">
      <w:pPr>
        <w:rPr>
          <w:rFonts w:ascii="Nobel-Light" w:hAnsi="Nobel-Light" w:cs="Nobel-Light"/>
          <w:sz w:val="44"/>
          <w:szCs w:val="32"/>
        </w:rPr>
      </w:pPr>
      <w:r w:rsidRPr="0061125F">
        <w:rPr>
          <w:rFonts w:ascii="Times New Roman" w:hAnsi="Times New Roman"/>
          <w:noProof/>
          <w:sz w:val="24"/>
          <w:lang w:eastAsia="ja-JP"/>
        </w:rPr>
        <mc:AlternateContent>
          <mc:Choice Requires="wps">
            <w:drawing>
              <wp:anchor distT="45720" distB="45720" distL="114300" distR="114300" simplePos="0" relativeHeight="252387328" behindDoc="0" locked="0" layoutInCell="1" allowOverlap="1" wp14:anchorId="3CE6F1BB" wp14:editId="2461D635">
                <wp:simplePos x="0" y="0"/>
                <wp:positionH relativeFrom="column">
                  <wp:posOffset>4829174</wp:posOffset>
                </wp:positionH>
                <wp:positionV relativeFrom="paragraph">
                  <wp:posOffset>180975</wp:posOffset>
                </wp:positionV>
                <wp:extent cx="6505575" cy="2853558"/>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853558"/>
                        </a:xfrm>
                        <a:prstGeom prst="rect">
                          <a:avLst/>
                        </a:prstGeom>
                        <a:noFill/>
                        <a:ln w="3175">
                          <a:noFill/>
                          <a:miter lim="800000"/>
                          <a:headEnd/>
                          <a:tailEnd/>
                        </a:ln>
                      </wps:spPr>
                      <wps:txbx>
                        <w:txbxContent>
                          <w:p w14:paraId="74B49946" w14:textId="6F39111E"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Pohonná jednotka: </w:t>
                            </w:r>
                            <w:r w:rsidRPr="00F96B8D">
                              <w:rPr>
                                <w:rFonts w:ascii="NobelCE Lt" w:hAnsi="NobelCE Lt" w:cs="Nobel-Light"/>
                                <w:color w:val="000000" w:themeColor="text1"/>
                              </w:rPr>
                              <w:tab/>
                            </w:r>
                            <w:r w:rsidRPr="00F96B8D">
                              <w:rPr>
                                <w:rFonts w:ascii="NobelCE Lt" w:hAnsi="NobelCE Lt" w:cs="Nobel-Light"/>
                                <w:color w:val="000000" w:themeColor="text1"/>
                              </w:rPr>
                              <w:tab/>
                              <w:t>2GR-FXS DOHC V6</w:t>
                            </w:r>
                          </w:p>
                          <w:p w14:paraId="4F6907B1" w14:textId="00F6D4F0"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Výkon (k):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263 při 6000 ot/min</w:t>
                            </w:r>
                          </w:p>
                          <w:p w14:paraId="0B58F57C" w14:textId="6278A191"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Zdvihový objem válců: </w:t>
                            </w:r>
                            <w:r w:rsidRPr="00F96B8D">
                              <w:rPr>
                                <w:rFonts w:ascii="NobelCE Lt" w:hAnsi="NobelCE Lt" w:cs="Nobel-Light"/>
                                <w:color w:val="000000" w:themeColor="text1"/>
                              </w:rPr>
                              <w:tab/>
                            </w:r>
                            <w:r w:rsidRPr="00F96B8D">
                              <w:rPr>
                                <w:rFonts w:ascii="NobelCE Lt" w:hAnsi="NobelCE Lt" w:cs="Nobel-Light"/>
                                <w:color w:val="000000" w:themeColor="text1"/>
                              </w:rPr>
                              <w:tab/>
                              <w:t>3,5 litru</w:t>
                            </w:r>
                          </w:p>
                          <w:p w14:paraId="6ECE43E7" w14:textId="1853B3B0"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Převodovka: </w:t>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P313 (hybridní převodovka)</w:t>
                            </w:r>
                          </w:p>
                          <w:p w14:paraId="7A0FD50C" w14:textId="1D7BB97E"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Výkon MG2: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123 kW</w:t>
                            </w:r>
                          </w:p>
                          <w:p w14:paraId="4C6D2F5C" w14:textId="2E87E560"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MGR: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Q211 převodovka na zadní nápravě</w:t>
                            </w:r>
                          </w:p>
                          <w:p w14:paraId="13BEBBF5" w14:textId="2E775C1B"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Výkon MGR: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50 kW</w:t>
                            </w:r>
                          </w:p>
                          <w:p w14:paraId="173D7030" w14:textId="58637948"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Vysokonapěťová baterie: </w:t>
                            </w:r>
                            <w:r w:rsidR="0061125F" w:rsidRPr="00F96B8D">
                              <w:rPr>
                                <w:rFonts w:ascii="NobelCE Lt" w:hAnsi="NobelCE Lt" w:cs="Nobel-Light"/>
                                <w:color w:val="000000" w:themeColor="text1"/>
                              </w:rPr>
                              <w:tab/>
                            </w:r>
                            <w:r w:rsidR="00F96B8D">
                              <w:rPr>
                                <w:rFonts w:ascii="NobelCE Lt" w:hAnsi="NobelCE Lt" w:cs="Nobel-Light"/>
                                <w:color w:val="000000" w:themeColor="text1"/>
                              </w:rPr>
                              <w:tab/>
                            </w:r>
                            <w:r w:rsidRPr="00F96B8D">
                              <w:rPr>
                                <w:rFonts w:ascii="NobelCE Lt" w:hAnsi="NobelCE Lt" w:cs="Nobel-Light"/>
                                <w:color w:val="000000" w:themeColor="text1"/>
                              </w:rPr>
                              <w:t>240 článků, 288 V</w:t>
                            </w:r>
                          </w:p>
                          <w:p w14:paraId="2B058E2C" w14:textId="317F9841"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Systémový výkon: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313 k</w:t>
                            </w:r>
                          </w:p>
                          <w:p w14:paraId="0F2BF253" w14:textId="2A018069"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0-100 km/h: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8,1 s</w:t>
                            </w:r>
                          </w:p>
                          <w:p w14:paraId="23FC0071" w14:textId="7B30AAAD"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Zavěšení (vpředu/vzadu): </w:t>
                            </w:r>
                            <w:r w:rsidR="00F96B8D">
                              <w:rPr>
                                <w:rFonts w:ascii="NobelCE Lt" w:hAnsi="NobelCE Lt" w:cs="Nobel-Light"/>
                                <w:color w:val="000000" w:themeColor="text1"/>
                              </w:rPr>
                              <w:tab/>
                            </w:r>
                            <w:r w:rsidRPr="00F96B8D">
                              <w:rPr>
                                <w:rFonts w:ascii="NobelCE Lt" w:hAnsi="NobelCE Lt" w:cs="Nobel-Light"/>
                                <w:color w:val="000000" w:themeColor="text1"/>
                              </w:rPr>
                              <w:tab/>
                              <w:t>Vzpěry McPherson / dvojité lichoběžníky</w:t>
                            </w:r>
                          </w:p>
                          <w:p w14:paraId="15A9C1ED" w14:textId="1510A1CA"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Rozvor: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F96B8D">
                              <w:rPr>
                                <w:rFonts w:ascii="NobelCE Lt" w:hAnsi="NobelCE Lt" w:cs="Nobel-Light"/>
                                <w:color w:val="000000" w:themeColor="text1"/>
                              </w:rPr>
                              <w:tab/>
                            </w:r>
                            <w:bookmarkStart w:id="5" w:name="_GoBack"/>
                            <w:bookmarkEnd w:id="5"/>
                            <w:r w:rsidRPr="00F96B8D">
                              <w:rPr>
                                <w:rFonts w:ascii="NobelCE Lt" w:hAnsi="NobelCE Lt" w:cs="Nobel-Light"/>
                                <w:color w:val="000000" w:themeColor="text1"/>
                              </w:rPr>
                              <w:t>2790 mm</w:t>
                            </w:r>
                          </w:p>
                          <w:p w14:paraId="2C815087" w14:textId="5C113A06"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Délka: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4890 mm</w:t>
                            </w:r>
                          </w:p>
                          <w:p w14:paraId="77FB240E" w14:textId="0CF216D8"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Šířka: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1895 mm</w:t>
                            </w:r>
                          </w:p>
                          <w:p w14:paraId="78A32531" w14:textId="10E06E3F"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Výška: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1720 mm</w:t>
                            </w:r>
                          </w:p>
                        </w:txbxContent>
                      </wps:txbx>
                      <wps:bodyPr rot="0" vert="horz" wrap="square" lIns="18288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6F1BB" id="Text Box 4" o:spid="_x0000_s1054" type="#_x0000_t202" style="position:absolute;margin-left:380.25pt;margin-top:14.25pt;width:512.25pt;height:224.7pt;z-index:25238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" filled="f" stroked="f" strokeweight=".25pt">
                <v:textbox inset="14.4pt,7.2pt,,7.2pt">
                  <w:txbxContent>
                    <w:p w14:paraId="74B49946" w14:textId="6F39111E"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Pohonná jednotka: </w:t>
                      </w:r>
                      <w:r w:rsidRPr="00F96B8D">
                        <w:rPr>
                          <w:rFonts w:ascii="NobelCE Lt" w:hAnsi="NobelCE Lt" w:cs="Nobel-Light"/>
                          <w:color w:val="000000" w:themeColor="text1"/>
                        </w:rPr>
                        <w:tab/>
                      </w:r>
                      <w:r w:rsidRPr="00F96B8D">
                        <w:rPr>
                          <w:rFonts w:ascii="NobelCE Lt" w:hAnsi="NobelCE Lt" w:cs="Nobel-Light"/>
                          <w:color w:val="000000" w:themeColor="text1"/>
                        </w:rPr>
                        <w:tab/>
                        <w:t>2GR-FXS DOHC V6</w:t>
                      </w:r>
                    </w:p>
                    <w:p w14:paraId="4F6907B1" w14:textId="00F6D4F0"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Výkon (k):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263 při 6000 ot/min</w:t>
                      </w:r>
                    </w:p>
                    <w:p w14:paraId="0B58F57C" w14:textId="6278A191"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Zdvihový objem válců: </w:t>
                      </w:r>
                      <w:r w:rsidRPr="00F96B8D">
                        <w:rPr>
                          <w:rFonts w:ascii="NobelCE Lt" w:hAnsi="NobelCE Lt" w:cs="Nobel-Light"/>
                          <w:color w:val="000000" w:themeColor="text1"/>
                        </w:rPr>
                        <w:tab/>
                      </w:r>
                      <w:r w:rsidRPr="00F96B8D">
                        <w:rPr>
                          <w:rFonts w:ascii="NobelCE Lt" w:hAnsi="NobelCE Lt" w:cs="Nobel-Light"/>
                          <w:color w:val="000000" w:themeColor="text1"/>
                        </w:rPr>
                        <w:tab/>
                        <w:t>3,5 litru</w:t>
                      </w:r>
                    </w:p>
                    <w:p w14:paraId="6ECE43E7" w14:textId="1853B3B0"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Převodovka: </w:t>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P313 (hybridní převodovka)</w:t>
                      </w:r>
                    </w:p>
                    <w:p w14:paraId="7A0FD50C" w14:textId="1D7BB97E"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Výkon MG2: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123 kW</w:t>
                      </w:r>
                    </w:p>
                    <w:p w14:paraId="4C6D2F5C" w14:textId="2E87E560"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MGR: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Q211 převodovka na zadní nápravě</w:t>
                      </w:r>
                    </w:p>
                    <w:p w14:paraId="13BEBBF5" w14:textId="2E775C1B"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Výkon MGR: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50 kW</w:t>
                      </w:r>
                    </w:p>
                    <w:p w14:paraId="173D7030" w14:textId="58637948"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Vysokonapěťová baterie: </w:t>
                      </w:r>
                      <w:r w:rsidR="0061125F" w:rsidRPr="00F96B8D">
                        <w:rPr>
                          <w:rFonts w:ascii="NobelCE Lt" w:hAnsi="NobelCE Lt" w:cs="Nobel-Light"/>
                          <w:color w:val="000000" w:themeColor="text1"/>
                        </w:rPr>
                        <w:tab/>
                      </w:r>
                      <w:r w:rsidR="00F96B8D">
                        <w:rPr>
                          <w:rFonts w:ascii="NobelCE Lt" w:hAnsi="NobelCE Lt" w:cs="Nobel-Light"/>
                          <w:color w:val="000000" w:themeColor="text1"/>
                        </w:rPr>
                        <w:tab/>
                      </w:r>
                      <w:r w:rsidRPr="00F96B8D">
                        <w:rPr>
                          <w:rFonts w:ascii="NobelCE Lt" w:hAnsi="NobelCE Lt" w:cs="Nobel-Light"/>
                          <w:color w:val="000000" w:themeColor="text1"/>
                        </w:rPr>
                        <w:t>240 článků, 288 V</w:t>
                      </w:r>
                    </w:p>
                    <w:p w14:paraId="2B058E2C" w14:textId="317F9841"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Systémový výkon: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313 k</w:t>
                      </w:r>
                    </w:p>
                    <w:p w14:paraId="0F2BF253" w14:textId="2A018069"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0-100 km/h: </w:t>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8,1 s</w:t>
                      </w:r>
                    </w:p>
                    <w:p w14:paraId="23FC0071" w14:textId="7B30AAAD" w:rsidR="001E385A" w:rsidRPr="00F96B8D" w:rsidRDefault="001E385A" w:rsidP="001E385A">
                      <w:pPr>
                        <w:ind w:left="1440" w:hanging="1440"/>
                        <w:rPr>
                          <w:rFonts w:ascii="NobelCE Lt" w:hAnsi="NobelCE Lt" w:cs="Nobel-Light"/>
                          <w:color w:val="000000" w:themeColor="text1"/>
                        </w:rPr>
                      </w:pPr>
                      <w:r w:rsidRPr="00F96B8D">
                        <w:rPr>
                          <w:rFonts w:ascii="NobelCE Lt" w:hAnsi="NobelCE Lt" w:cs="Nobel-Light"/>
                          <w:color w:val="000000" w:themeColor="text1"/>
                        </w:rPr>
                        <w:t xml:space="preserve">Zavěšení (vpředu/vzadu): </w:t>
                      </w:r>
                      <w:r w:rsidR="00F96B8D">
                        <w:rPr>
                          <w:rFonts w:ascii="NobelCE Lt" w:hAnsi="NobelCE Lt" w:cs="Nobel-Light"/>
                          <w:color w:val="000000" w:themeColor="text1"/>
                        </w:rPr>
                        <w:tab/>
                      </w:r>
                      <w:r w:rsidRPr="00F96B8D">
                        <w:rPr>
                          <w:rFonts w:ascii="NobelCE Lt" w:hAnsi="NobelCE Lt" w:cs="Nobel-Light"/>
                          <w:color w:val="000000" w:themeColor="text1"/>
                        </w:rPr>
                        <w:tab/>
                        <w:t>Vzpěry McPherson / dvojité lichoběžníky</w:t>
                      </w:r>
                    </w:p>
                    <w:p w14:paraId="15A9C1ED" w14:textId="1510A1CA"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 xml:space="preserve">Rozvor: </w:t>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00F96B8D">
                        <w:rPr>
                          <w:rFonts w:ascii="NobelCE Lt" w:hAnsi="NobelCE Lt" w:cs="Nobel-Light"/>
                          <w:color w:val="000000" w:themeColor="text1"/>
                        </w:rPr>
                        <w:tab/>
                      </w:r>
                      <w:bookmarkStart w:id="6" w:name="_GoBack"/>
                      <w:bookmarkEnd w:id="6"/>
                      <w:r w:rsidRPr="00F96B8D">
                        <w:rPr>
                          <w:rFonts w:ascii="NobelCE Lt" w:hAnsi="NobelCE Lt" w:cs="Nobel-Light"/>
                          <w:color w:val="000000" w:themeColor="text1"/>
                        </w:rPr>
                        <w:t>2790 mm</w:t>
                      </w:r>
                    </w:p>
                    <w:p w14:paraId="2C815087" w14:textId="5C113A06"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Délka: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4890 mm</w:t>
                      </w:r>
                    </w:p>
                    <w:p w14:paraId="77FB240E" w14:textId="0CF216D8"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Šířka: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1895 mm</w:t>
                      </w:r>
                    </w:p>
                    <w:p w14:paraId="78A32531" w14:textId="10E06E3F" w:rsidR="001E385A" w:rsidRPr="00F96B8D" w:rsidRDefault="001E385A" w:rsidP="001E385A">
                      <w:pPr>
                        <w:rPr>
                          <w:rFonts w:ascii="NobelCE Lt" w:hAnsi="NobelCE Lt" w:cs="Nobel-Light"/>
                          <w:color w:val="000000" w:themeColor="text1"/>
                        </w:rPr>
                      </w:pPr>
                      <w:r w:rsidRPr="00F96B8D">
                        <w:rPr>
                          <w:rFonts w:ascii="NobelCE Lt" w:hAnsi="NobelCE Lt" w:cs="Nobel-Light"/>
                          <w:color w:val="000000" w:themeColor="text1"/>
                        </w:rPr>
                        <w:t>Výška:</w:t>
                      </w:r>
                      <w:r w:rsidRPr="00F96B8D">
                        <w:rPr>
                          <w:rFonts w:ascii="NobelCE Lt" w:hAnsi="NobelCE Lt" w:cs="Nobel-Light"/>
                          <w:color w:val="000000" w:themeColor="text1"/>
                        </w:rPr>
                        <w:tab/>
                      </w:r>
                      <w:r w:rsidRPr="00F96B8D">
                        <w:rPr>
                          <w:rFonts w:ascii="NobelCE Lt" w:hAnsi="NobelCE Lt" w:cs="Nobel-Light"/>
                          <w:color w:val="000000" w:themeColor="text1"/>
                        </w:rPr>
                        <w:tab/>
                      </w:r>
                      <w:r w:rsidRPr="00F96B8D">
                        <w:rPr>
                          <w:rFonts w:ascii="NobelCE Lt" w:hAnsi="NobelCE Lt" w:cs="Nobel-Light"/>
                          <w:color w:val="000000" w:themeColor="text1"/>
                        </w:rPr>
                        <w:tab/>
                      </w:r>
                      <w:r w:rsidR="0061125F" w:rsidRPr="00F96B8D">
                        <w:rPr>
                          <w:rFonts w:ascii="NobelCE Lt" w:hAnsi="NobelCE Lt" w:cs="Nobel-Light"/>
                          <w:color w:val="000000" w:themeColor="text1"/>
                        </w:rPr>
                        <w:tab/>
                      </w:r>
                      <w:r w:rsidRPr="00F96B8D">
                        <w:rPr>
                          <w:rFonts w:ascii="NobelCE Lt" w:hAnsi="NobelCE Lt" w:cs="Nobel-Light"/>
                          <w:color w:val="000000" w:themeColor="text1"/>
                        </w:rPr>
                        <w:t>1720 mm</w:t>
                      </w:r>
                    </w:p>
                  </w:txbxContent>
                </v:textbox>
              </v:shape>
            </w:pict>
          </mc:Fallback>
        </mc:AlternateContent>
      </w:r>
    </w:p>
    <w:p w14:paraId="5D908F1B" w14:textId="32A61EA8" w:rsidR="00B63A2F" w:rsidRPr="0061125F" w:rsidRDefault="00B63A2F" w:rsidP="00B63A2F">
      <w:pPr>
        <w:rPr>
          <w:rFonts w:ascii="Nobel-Light" w:hAnsi="Nobel-Light" w:cs="Nobel-Light"/>
          <w:sz w:val="44"/>
          <w:szCs w:val="32"/>
        </w:rPr>
      </w:pPr>
    </w:p>
    <w:p w14:paraId="0DCEF74C" w14:textId="475DA309" w:rsidR="00B63A2F" w:rsidRPr="0061125F" w:rsidRDefault="00B63A2F" w:rsidP="00B63A2F">
      <w:pPr>
        <w:rPr>
          <w:rFonts w:ascii="Nobel-Light" w:hAnsi="Nobel-Light" w:cs="Nobel-Light"/>
          <w:sz w:val="44"/>
          <w:szCs w:val="32"/>
        </w:rPr>
      </w:pPr>
    </w:p>
    <w:p w14:paraId="57F1D515" w14:textId="77777777" w:rsidR="00B63A2F" w:rsidRPr="0061125F" w:rsidRDefault="00B63A2F" w:rsidP="00B63A2F">
      <w:pPr>
        <w:rPr>
          <w:rFonts w:ascii="Nobel-Light" w:hAnsi="Nobel-Light" w:cs="Nobel-Light"/>
          <w:sz w:val="44"/>
          <w:szCs w:val="32"/>
        </w:rPr>
      </w:pPr>
    </w:p>
    <w:p w14:paraId="7388627D" w14:textId="77777777" w:rsidR="00B63A2F" w:rsidRPr="0061125F" w:rsidRDefault="00B63A2F" w:rsidP="00B63A2F">
      <w:pPr>
        <w:rPr>
          <w:rFonts w:ascii="Nobel-Light" w:hAnsi="Nobel-Light" w:cs="Nobel-Light"/>
          <w:sz w:val="44"/>
          <w:szCs w:val="32"/>
        </w:rPr>
      </w:pPr>
    </w:p>
    <w:p w14:paraId="02AF0FA8" w14:textId="1FEE596A" w:rsidR="00385F74" w:rsidRPr="0061125F" w:rsidRDefault="00574674" w:rsidP="00574674">
      <w:pPr>
        <w:tabs>
          <w:tab w:val="left" w:pos="4742"/>
        </w:tabs>
        <w:rPr>
          <w:rFonts w:ascii="Nobel-Light" w:hAnsi="Nobel-Light" w:cs="Nobel-Light"/>
          <w:sz w:val="44"/>
          <w:szCs w:val="32"/>
        </w:rPr>
      </w:pPr>
      <w:r w:rsidRPr="0061125F">
        <w:rPr>
          <w:rFonts w:ascii="Nobel-Light" w:hAnsi="Nobel-Light" w:cs="Nobel-Light"/>
          <w:sz w:val="32"/>
        </w:rPr>
        <w:tab/>
      </w:r>
      <w:r w:rsidRPr="0061125F">
        <w:rPr>
          <w:rFonts w:asciiTheme="minorHAnsi" w:eastAsiaTheme="minorEastAsia" w:hAnsiTheme="minorHAnsi" w:cstheme="minorBidi"/>
          <w:noProof/>
          <w:sz w:val="32"/>
          <w:lang w:eastAsia="ja-JP"/>
        </w:rPr>
        <mc:AlternateContent>
          <mc:Choice Requires="wps">
            <w:drawing>
              <wp:anchor distT="0" distB="0" distL="114300" distR="114300" simplePos="0" relativeHeight="251865088" behindDoc="0" locked="1" layoutInCell="1" allowOverlap="1" wp14:anchorId="65DF3FC1" wp14:editId="409DC1D4">
                <wp:simplePos x="0" y="0"/>
                <wp:positionH relativeFrom="margin">
                  <wp:posOffset>0</wp:posOffset>
                </wp:positionH>
                <wp:positionV relativeFrom="page">
                  <wp:posOffset>897255</wp:posOffset>
                </wp:positionV>
                <wp:extent cx="7205345" cy="1036955"/>
                <wp:effectExtent l="0" t="0" r="14605" b="10795"/>
                <wp:wrapNone/>
                <wp:docPr id="2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CCBB" w14:textId="77777777" w:rsidR="008A04DA" w:rsidRPr="00F96B8D" w:rsidRDefault="008A04DA" w:rsidP="00B63A2F">
                            <w:pPr>
                              <w:spacing w:before="20" w:after="160" w:line="259" w:lineRule="auto"/>
                              <w:ind w:left="20"/>
                              <w:rPr>
                                <w:rFonts w:ascii="NobelCE Bk" w:eastAsia="MS Mincho" w:hAnsi="NobelCE Bk" w:cs="Nobel-Light"/>
                                <w:color w:val="000000"/>
                                <w:sz w:val="72"/>
                                <w:szCs w:val="21"/>
                                <w:lang w:eastAsia="ja-JP"/>
                              </w:rPr>
                            </w:pPr>
                            <w:r w:rsidRPr="00F96B8D">
                              <w:rPr>
                                <w:rFonts w:ascii="NobelCE Bk" w:eastAsia="MS Mincho" w:hAnsi="NobelCE Bk" w:cs="Nobel-Light"/>
                                <w:color w:val="000000"/>
                                <w:sz w:val="72"/>
                              </w:rPr>
                              <w:t>RX 450h</w:t>
                            </w:r>
                            <w:bookmarkStart w:id="7" w:name="rx450h"/>
                            <w:bookmarkEnd w:id="7"/>
                            <w:r w:rsidRPr="00F96B8D">
                              <w:rPr>
                                <w:rFonts w:ascii="NobelCE Bk" w:eastAsia="MS Mincho" w:hAnsi="NobelCE Bk" w:cs="Nobel-Light"/>
                                <w:color w:val="000000"/>
                                <w:sz w:val="72"/>
                              </w:rPr>
                              <w:t xml:space="preserve"> (2019)</w:t>
                            </w:r>
                          </w:p>
                          <w:p w14:paraId="068509F0" w14:textId="77777777" w:rsidR="008A04DA" w:rsidRPr="00F96B8D" w:rsidRDefault="008A04DA" w:rsidP="00B63A2F">
                            <w:pPr>
                              <w:spacing w:before="137" w:after="160" w:line="259" w:lineRule="auto"/>
                              <w:ind w:left="235"/>
                              <w:rPr>
                                <w:rFonts w:ascii="NobelCE Lt" w:eastAsia="MS Mincho" w:hAnsi="NobelCE Lt" w:cs="Nobel-Light"/>
                                <w:color w:val="000000"/>
                                <w:sz w:val="40"/>
                                <w:szCs w:val="21"/>
                                <w:lang w:eastAsia="ja-JP"/>
                              </w:rPr>
                            </w:pPr>
                            <w:r w:rsidRPr="00F96B8D">
                              <w:rPr>
                                <w:rFonts w:ascii="NobelCE Lt" w:eastAsia="MS Mincho" w:hAnsi="NobelCE Lt" w:cs="Nobel-Light"/>
                                <w:color w:val="000000"/>
                                <w:sz w:val="40"/>
                              </w:rPr>
                              <w:t>Současnost</w:t>
                            </w:r>
                          </w:p>
                          <w:p w14:paraId="38DAF429" w14:textId="77777777" w:rsidR="008A04DA" w:rsidRDefault="008A04DA" w:rsidP="00B63A2F">
                            <w:pPr>
                              <w:spacing w:before="137" w:after="160" w:line="259" w:lineRule="auto"/>
                              <w:ind w:left="235"/>
                              <w:rPr>
                                <w:rFonts w:ascii="Nobel-Bold" w:eastAsia="MS Mincho" w:hAnsi="Nobel-Book" w:cs="Nobel-Book"/>
                                <w:color w:val="000000"/>
                                <w:sz w:val="28"/>
                                <w:szCs w:val="21"/>
                                <w:lang w:eastAsia="ja-JP"/>
                              </w:rPr>
                            </w:pPr>
                          </w:p>
                          <w:p w14:paraId="42D596AC" w14:textId="77777777" w:rsidR="008A04DA" w:rsidRPr="006A0F67" w:rsidRDefault="008A04DA" w:rsidP="00B63A2F">
                            <w:pPr>
                              <w:spacing w:before="137" w:after="160" w:line="259" w:lineRule="auto"/>
                              <w:ind w:left="235"/>
                              <w:rPr>
                                <w:rFonts w:ascii="Nobel-Bold" w:eastAsia="MS Mincho" w:hAnsi="Nobel-Book" w:cs="Nobel-Book"/>
                                <w:color w:val="000000"/>
                                <w:sz w:val="28"/>
                                <w:szCs w:val="21"/>
                                <w:lang w:eastAsia="ja-JP"/>
                              </w:rPr>
                            </w:pPr>
                          </w:p>
                          <w:p w14:paraId="17020CCB" w14:textId="77777777" w:rsidR="008A04DA" w:rsidRPr="006A0F67" w:rsidRDefault="008A04DA" w:rsidP="00B63A2F">
                            <w:pPr>
                              <w:spacing w:before="20"/>
                              <w:ind w:left="20"/>
                              <w:rPr>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3FC1" id="_x0000_s1055" type="#_x0000_t202" style="position:absolute;margin-left:0;margin-top:70.65pt;width:567.35pt;height:81.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sGsgIAALU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" filled="f" stroked="f">
                <v:textbox inset="0,0,0,0">
                  <w:txbxContent>
                    <w:p w14:paraId="5F52CCBB" w14:textId="77777777" w:rsidR="008A04DA" w:rsidRPr="00F96B8D" w:rsidRDefault="008A04DA" w:rsidP="00B63A2F">
                      <w:pPr>
                        <w:spacing w:before="20" w:after="160" w:line="259" w:lineRule="auto"/>
                        <w:ind w:left="20"/>
                        <w:rPr>
                          <w:rFonts w:ascii="NobelCE Bk" w:eastAsia="MS Mincho" w:hAnsi="NobelCE Bk" w:cs="Nobel-Light"/>
                          <w:color w:val="000000"/>
                          <w:sz w:val="72"/>
                          <w:szCs w:val="21"/>
                          <w:lang w:eastAsia="ja-JP"/>
                        </w:rPr>
                      </w:pPr>
                      <w:r w:rsidRPr="00F96B8D">
                        <w:rPr>
                          <w:rFonts w:ascii="NobelCE Bk" w:eastAsia="MS Mincho" w:hAnsi="NobelCE Bk" w:cs="Nobel-Light"/>
                          <w:color w:val="000000"/>
                          <w:sz w:val="72"/>
                        </w:rPr>
                        <w:t>RX 450h</w:t>
                      </w:r>
                      <w:bookmarkStart w:id="8" w:name="rx450h"/>
                      <w:bookmarkEnd w:id="8"/>
                      <w:r w:rsidRPr="00F96B8D">
                        <w:rPr>
                          <w:rFonts w:ascii="NobelCE Bk" w:eastAsia="MS Mincho" w:hAnsi="NobelCE Bk" w:cs="Nobel-Light"/>
                          <w:color w:val="000000"/>
                          <w:sz w:val="72"/>
                        </w:rPr>
                        <w:t xml:space="preserve"> (2019)</w:t>
                      </w:r>
                    </w:p>
                    <w:p w14:paraId="068509F0" w14:textId="77777777" w:rsidR="008A04DA" w:rsidRPr="00F96B8D" w:rsidRDefault="008A04DA" w:rsidP="00B63A2F">
                      <w:pPr>
                        <w:spacing w:before="137" w:after="160" w:line="259" w:lineRule="auto"/>
                        <w:ind w:left="235"/>
                        <w:rPr>
                          <w:rFonts w:ascii="NobelCE Lt" w:eastAsia="MS Mincho" w:hAnsi="NobelCE Lt" w:cs="Nobel-Light"/>
                          <w:color w:val="000000"/>
                          <w:sz w:val="40"/>
                          <w:szCs w:val="21"/>
                          <w:lang w:eastAsia="ja-JP"/>
                        </w:rPr>
                      </w:pPr>
                      <w:r w:rsidRPr="00F96B8D">
                        <w:rPr>
                          <w:rFonts w:ascii="NobelCE Lt" w:eastAsia="MS Mincho" w:hAnsi="NobelCE Lt" w:cs="Nobel-Light"/>
                          <w:color w:val="000000"/>
                          <w:sz w:val="40"/>
                        </w:rPr>
                        <w:t>Současnost</w:t>
                      </w:r>
                    </w:p>
                    <w:p w14:paraId="38DAF429" w14:textId="77777777" w:rsidR="008A04DA" w:rsidRDefault="008A04DA" w:rsidP="00B63A2F">
                      <w:pPr>
                        <w:spacing w:before="137" w:after="160" w:line="259" w:lineRule="auto"/>
                        <w:ind w:left="235"/>
                        <w:rPr>
                          <w:rFonts w:ascii="Nobel-Bold" w:eastAsia="MS Mincho" w:hAnsi="Nobel-Book" w:cs="Nobel-Book"/>
                          <w:color w:val="000000"/>
                          <w:sz w:val="28"/>
                          <w:szCs w:val="21"/>
                          <w:lang w:eastAsia="ja-JP"/>
                        </w:rPr>
                      </w:pPr>
                    </w:p>
                    <w:p w14:paraId="42D596AC" w14:textId="77777777" w:rsidR="008A04DA" w:rsidRPr="006A0F67" w:rsidRDefault="008A04DA" w:rsidP="00B63A2F">
                      <w:pPr>
                        <w:spacing w:before="137" w:after="160" w:line="259" w:lineRule="auto"/>
                        <w:ind w:left="235"/>
                        <w:rPr>
                          <w:rFonts w:ascii="Nobel-Bold" w:eastAsia="MS Mincho" w:hAnsi="Nobel-Book" w:cs="Nobel-Book"/>
                          <w:color w:val="000000"/>
                          <w:sz w:val="28"/>
                          <w:szCs w:val="21"/>
                          <w:lang w:eastAsia="ja-JP"/>
                        </w:rPr>
                      </w:pPr>
                    </w:p>
                    <w:p w14:paraId="17020CCB" w14:textId="77777777" w:rsidR="008A04DA" w:rsidRPr="006A0F67" w:rsidRDefault="008A04DA" w:rsidP="00B63A2F">
                      <w:pPr>
                        <w:spacing w:before="20"/>
                        <w:ind w:left="20"/>
                        <w:rPr>
                          <w:b/>
                          <w:sz w:val="56"/>
                        </w:rPr>
                      </w:pPr>
                    </w:p>
                  </w:txbxContent>
                </v:textbox>
                <w10:wrap anchorx="margin" anchory="page"/>
                <w10:anchorlock/>
              </v:shape>
            </w:pict>
          </mc:Fallback>
        </mc:AlternateContent>
      </w:r>
      <w:r w:rsidRPr="0061125F">
        <w:rPr>
          <w:rFonts w:ascii="Nobel-Light" w:hAnsi="Nobel-Light" w:cs="Nobel-Light"/>
          <w:noProof/>
          <w:sz w:val="32"/>
          <w:lang w:eastAsia="ja-JP"/>
        </w:rPr>
        <w:drawing>
          <wp:anchor distT="0" distB="0" distL="0" distR="0" simplePos="0" relativeHeight="251862016" behindDoc="1" locked="1" layoutInCell="1" allowOverlap="1" wp14:anchorId="7F21BF5F" wp14:editId="4CB7AC27">
            <wp:simplePos x="0" y="0"/>
            <wp:positionH relativeFrom="margin">
              <wp:posOffset>3810</wp:posOffset>
            </wp:positionH>
            <wp:positionV relativeFrom="page">
              <wp:posOffset>1499235</wp:posOffset>
            </wp:positionV>
            <wp:extent cx="13277850" cy="438785"/>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a:extLst>
                        <a:ext uri="{28A0092B-C50C-407E-A947-70E740481C1C}">
                          <a14:useLocalDpi xmlns:a14="http://schemas.microsoft.com/office/drawing/2010/main" val="0"/>
                        </a:ext>
                      </a:extLst>
                    </a:blip>
                    <a:stretch>
                      <a:fillRect/>
                    </a:stretch>
                  </pic:blipFill>
                  <pic:spPr>
                    <a:xfrm>
                      <a:off x="0" y="0"/>
                      <a:ext cx="13277850" cy="438785"/>
                    </a:xfrm>
                    <a:prstGeom prst="rect">
                      <a:avLst/>
                    </a:prstGeom>
                  </pic:spPr>
                </pic:pic>
              </a:graphicData>
            </a:graphic>
            <wp14:sizeRelH relativeFrom="margin">
              <wp14:pctWidth>0</wp14:pctWidth>
            </wp14:sizeRelH>
            <wp14:sizeRelV relativeFrom="margin">
              <wp14:pctHeight>0</wp14:pctHeight>
            </wp14:sizeRelV>
          </wp:anchor>
        </w:drawing>
      </w:r>
    </w:p>
    <w:p w14:paraId="11768FCB" w14:textId="15E8FBD8" w:rsidR="006B690F" w:rsidRPr="0061125F" w:rsidRDefault="00B21DC1" w:rsidP="00574674">
      <w:pPr>
        <w:tabs>
          <w:tab w:val="left" w:pos="4742"/>
        </w:tabs>
        <w:rPr>
          <w:rFonts w:ascii="Nobel-Light" w:hAnsi="Nobel-Light" w:cs="Nobel-Light"/>
          <w:sz w:val="44"/>
          <w:szCs w:val="32"/>
        </w:rPr>
      </w:pPr>
      <w:r w:rsidRPr="0061125F">
        <w:rPr>
          <w:rFonts w:ascii="Nobel-Light" w:hAnsi="Nobel-Light" w:cs="Nobel-Light"/>
          <w:noProof/>
          <w:sz w:val="32"/>
          <w:lang w:eastAsia="ja-JP"/>
        </w:rPr>
        <mc:AlternateContent>
          <mc:Choice Requires="wps">
            <w:drawing>
              <wp:anchor distT="0" distB="0" distL="457200" distR="114300" simplePos="0" relativeHeight="251863040" behindDoc="0" locked="0" layoutInCell="0" allowOverlap="1" wp14:anchorId="3D542BC2" wp14:editId="04E74B5C">
                <wp:simplePos x="0" y="0"/>
                <wp:positionH relativeFrom="margin">
                  <wp:align>left</wp:align>
                </wp:positionH>
                <wp:positionV relativeFrom="margin">
                  <wp:posOffset>1041400</wp:posOffset>
                </wp:positionV>
                <wp:extent cx="4420870" cy="8149590"/>
                <wp:effectExtent l="0" t="0" r="0" b="3810"/>
                <wp:wrapSquare wrapText="bothSides"/>
                <wp:docPr id="2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0925" cy="8150087"/>
                        </a:xfrm>
                        <a:prstGeom prst="rect">
                          <a:avLst/>
                        </a:prstGeom>
                        <a:solidFill>
                          <a:schemeClr val="tx2">
                            <a:lumMod val="20000"/>
                            <a:lumOff val="80000"/>
                            <a:alpha val="34902"/>
                          </a:schemeClr>
                        </a:solidFill>
                      </wps:spPr>
                      <wps:txbx>
                        <w:txbxContent>
                          <w:p w14:paraId="6971D8A0" w14:textId="77777777" w:rsidR="008A04DA" w:rsidRPr="00F96B8D" w:rsidRDefault="008A04DA" w:rsidP="00B63A2F">
                            <w:pPr>
                              <w:jc w:val="both"/>
                              <w:rPr>
                                <w:rFonts w:ascii="NobelCE Lt" w:hAnsi="NobelCE Lt" w:cs="Nobel-Light"/>
                                <w:sz w:val="24"/>
                                <w:szCs w:val="28"/>
                              </w:rPr>
                            </w:pPr>
                            <w:r w:rsidRPr="00F96B8D">
                              <w:rPr>
                                <w:rFonts w:ascii="NobelCE Lt" w:hAnsi="NobelCE Lt" w:cs="Nobel-Light"/>
                                <w:sz w:val="24"/>
                              </w:rPr>
                              <w:t>Od ručně vyráběného ozdobného obložení interiéru přes ambientní osvětlení až po propracovanou technologii hybridního pohonu – Lexus RX 450h dokáže nabídnout dynamické jízdní schopnosti při zachování nízké spotřeby a k tomu přidává elegantní a nepřehlédnutelné ztvárnění karoserie.</w:t>
                            </w:r>
                          </w:p>
                          <w:p w14:paraId="4F905BC6" w14:textId="77777777" w:rsidR="008A04DA" w:rsidRPr="00F96B8D" w:rsidRDefault="008A04DA" w:rsidP="00B63A2F">
                            <w:pPr>
                              <w:jc w:val="both"/>
                              <w:rPr>
                                <w:rFonts w:ascii="NobelCE Lt" w:hAnsi="NobelCE Lt" w:cs="Nobel-Light"/>
                                <w:sz w:val="24"/>
                                <w:szCs w:val="28"/>
                              </w:rPr>
                            </w:pPr>
                          </w:p>
                          <w:p w14:paraId="701D991D" w14:textId="47247BFD" w:rsidR="008A04DA" w:rsidRPr="00F96B8D" w:rsidRDefault="008A04DA" w:rsidP="00B63A2F">
                            <w:pPr>
                              <w:jc w:val="both"/>
                              <w:rPr>
                                <w:rFonts w:ascii="NobelCE Lt" w:hAnsi="NobelCE Lt" w:cs="Nobel-Light"/>
                                <w:sz w:val="24"/>
                                <w:szCs w:val="28"/>
                              </w:rPr>
                            </w:pPr>
                            <w:r w:rsidRPr="00F96B8D">
                              <w:rPr>
                                <w:rFonts w:ascii="NobelCE Lt" w:hAnsi="NobelCE Lt" w:cs="Nobel-Light"/>
                                <w:sz w:val="24"/>
                              </w:rPr>
                              <w:t xml:space="preserve">Pohonné ústrojí Lexus Hybrid Drive spojuje zážehovou jednotku 3,5 litru V6 (systém vstřikování paliva D4-S) se dvěma výkonnými elektromotory/generátory, čímž dosahuje systémového výkonu 308 koní (312 PS) ve prospěch dynamické akcelerace a jistoty při předjíždění v kritických situacích, avšak současně se chlubí pozoruhodně nízkou spotřebou paliva na úrovni 7,8 l/100 km (kombinovaná hodnota, odhad EPA). Standardní systém pohonu všech kol AWD namísto rozdělovací převodovky a hnacího hřídele pro pohon zadní nápravy používá druhý nezávislý elektromotor, který se zapojuje podle potřeby k pohonu zadních kol v zájmu optimálního záběru. </w:t>
                            </w:r>
                          </w:p>
                          <w:p w14:paraId="3A87D3BD" w14:textId="77777777" w:rsidR="008A04DA" w:rsidRPr="00F96B8D" w:rsidRDefault="008A04DA" w:rsidP="00B63A2F">
                            <w:pPr>
                              <w:jc w:val="both"/>
                              <w:rPr>
                                <w:rFonts w:ascii="NobelCE Lt" w:hAnsi="NobelCE Lt" w:cs="Nobel-Light"/>
                                <w:sz w:val="24"/>
                                <w:szCs w:val="28"/>
                              </w:rPr>
                            </w:pPr>
                          </w:p>
                          <w:p w14:paraId="07D2CA36" w14:textId="4AEC4F5D" w:rsidR="008A04DA" w:rsidRPr="00F96B8D" w:rsidRDefault="00AC48C5" w:rsidP="00B63A2F">
                            <w:pPr>
                              <w:jc w:val="both"/>
                              <w:rPr>
                                <w:rFonts w:ascii="NobelCE Lt" w:hAnsi="NobelCE Lt" w:cs="Nobel-Light"/>
                                <w:sz w:val="24"/>
                                <w:szCs w:val="28"/>
                              </w:rPr>
                            </w:pPr>
                            <w:r w:rsidRPr="00F96B8D">
                              <w:rPr>
                                <w:rFonts w:ascii="NobelCE Lt" w:hAnsi="NobelCE Lt" w:cs="Nobel-Light"/>
                                <w:sz w:val="24"/>
                              </w:rPr>
                              <w:t xml:space="preserve">Volitelný </w:t>
                            </w:r>
                            <w:r w:rsidR="008A04DA" w:rsidRPr="00F96B8D">
                              <w:rPr>
                                <w:rFonts w:ascii="NobelCE Lt" w:hAnsi="NobelCE Lt" w:cs="Nobel-Light"/>
                                <w:sz w:val="24"/>
                              </w:rPr>
                              <w:t>audio/multimediální systém</w:t>
                            </w:r>
                            <w:r w:rsidRPr="00F96B8D">
                              <w:rPr>
                                <w:rFonts w:ascii="NobelCE Lt" w:hAnsi="NobelCE Lt" w:cs="Nobel-Light"/>
                                <w:sz w:val="24"/>
                              </w:rPr>
                              <w:t xml:space="preserve"> nabízí</w:t>
                            </w:r>
                            <w:r w:rsidR="008A04DA" w:rsidRPr="00F96B8D">
                              <w:rPr>
                                <w:rFonts w:ascii="NobelCE Lt" w:hAnsi="NobelCE Lt" w:cs="Nobel-Light"/>
                                <w:sz w:val="24"/>
                              </w:rPr>
                              <w:t xml:space="preserve"> prémiov</w:t>
                            </w:r>
                            <w:r w:rsidRPr="00F96B8D">
                              <w:rPr>
                                <w:rFonts w:ascii="NobelCE Lt" w:hAnsi="NobelCE Lt" w:cs="Nobel-Light"/>
                                <w:sz w:val="24"/>
                              </w:rPr>
                              <w:t xml:space="preserve">ou soustavu </w:t>
                            </w:r>
                            <w:r w:rsidR="008A04DA" w:rsidRPr="00F96B8D">
                              <w:rPr>
                                <w:rFonts w:ascii="NobelCE Lt" w:hAnsi="NobelCE Lt" w:cs="Nobel-Light"/>
                                <w:sz w:val="24"/>
                              </w:rPr>
                              <w:t xml:space="preserve">ozvučení </w:t>
                            </w:r>
                            <w:r w:rsidRPr="00F96B8D">
                              <w:rPr>
                                <w:rFonts w:ascii="NobelCE Lt" w:hAnsi="NobelCE Lt" w:cs="Nobel-Light"/>
                                <w:sz w:val="24"/>
                              </w:rPr>
                              <w:t>s </w:t>
                            </w:r>
                            <w:r w:rsidR="008A04DA" w:rsidRPr="00F96B8D">
                              <w:rPr>
                                <w:rFonts w:ascii="NobelCE Lt" w:hAnsi="NobelCE Lt" w:cs="Nobel-Light"/>
                                <w:sz w:val="24"/>
                              </w:rPr>
                              <w:t>9 reproduktor</w:t>
                            </w:r>
                            <w:r w:rsidRPr="00F96B8D">
                              <w:rPr>
                                <w:rFonts w:ascii="NobelCE Lt" w:hAnsi="NobelCE Lt" w:cs="Nobel-Light"/>
                                <w:sz w:val="24"/>
                              </w:rPr>
                              <w:t>y</w:t>
                            </w:r>
                            <w:r w:rsidR="008A04DA" w:rsidRPr="00F96B8D">
                              <w:rPr>
                                <w:rFonts w:ascii="NobelCE Lt" w:hAnsi="NobelCE Lt" w:cs="Nobel-Light"/>
                                <w:sz w:val="24"/>
                              </w:rPr>
                              <w:t xml:space="preserve"> a 8" obrazovk</w:t>
                            </w:r>
                            <w:r w:rsidRPr="00F96B8D">
                              <w:rPr>
                                <w:rFonts w:ascii="NobelCE Lt" w:hAnsi="NobelCE Lt" w:cs="Nobel-Light"/>
                                <w:sz w:val="24"/>
                              </w:rPr>
                              <w:t>ou</w:t>
                            </w:r>
                            <w:r w:rsidR="008A04DA" w:rsidRPr="00F96B8D">
                              <w:rPr>
                                <w:rFonts w:ascii="NobelCE Lt" w:hAnsi="NobelCE Lt" w:cs="Nobel-Light"/>
                                <w:sz w:val="24"/>
                              </w:rPr>
                              <w:t xml:space="preserve">, Bluetooth, satelitní tuner SiriusXM, HD tuner s bezplatnými informacemi o počasí a dopravě, resp. multimediální systém Lexus se 7" barevným displejem. </w:t>
                            </w:r>
                            <w:r w:rsidR="000130E7" w:rsidRPr="00F96B8D">
                              <w:rPr>
                                <w:rFonts w:ascii="NobelCE Lt" w:hAnsi="NobelCE Lt" w:cs="Nobel-Light"/>
                                <w:sz w:val="24"/>
                              </w:rPr>
                              <w:t>K dispozici jsou k</w:t>
                            </w:r>
                            <w:r w:rsidR="008A04DA" w:rsidRPr="00F96B8D">
                              <w:rPr>
                                <w:rFonts w:ascii="NobelCE Lt" w:hAnsi="NobelCE Lt" w:cs="Nobel-Light"/>
                                <w:sz w:val="24"/>
                              </w:rPr>
                              <w:t xml:space="preserve">omunikační služby Lexus </w:t>
                            </w:r>
                            <w:r w:rsidR="000130E7" w:rsidRPr="00F96B8D">
                              <w:rPr>
                                <w:rFonts w:ascii="NobelCE Lt" w:hAnsi="NobelCE Lt" w:cs="Nobel-Light"/>
                                <w:sz w:val="24"/>
                              </w:rPr>
                              <w:t>‚</w:t>
                            </w:r>
                            <w:r w:rsidR="008A04DA" w:rsidRPr="00F96B8D">
                              <w:rPr>
                                <w:rFonts w:ascii="NobelCE Lt" w:hAnsi="NobelCE Lt" w:cs="Nobel-Light"/>
                                <w:sz w:val="24"/>
                              </w:rPr>
                              <w:t>Enform Safety Connect</w:t>
                            </w:r>
                            <w:r w:rsidR="000130E7" w:rsidRPr="00F96B8D">
                              <w:rPr>
                                <w:rFonts w:ascii="NobelCE Lt" w:hAnsi="NobelCE Lt" w:cs="Nobel-Light"/>
                                <w:sz w:val="24"/>
                              </w:rPr>
                              <w:t>‘</w:t>
                            </w:r>
                            <w:r w:rsidR="008A04DA" w:rsidRPr="00F96B8D">
                              <w:rPr>
                                <w:rFonts w:ascii="NobelCE Lt" w:hAnsi="NobelCE Lt" w:cs="Nobel-Light"/>
                                <w:sz w:val="24"/>
                              </w:rPr>
                              <w:t xml:space="preserve"> a </w:t>
                            </w:r>
                            <w:r w:rsidR="000130E7" w:rsidRPr="00F96B8D">
                              <w:rPr>
                                <w:rFonts w:ascii="NobelCE Lt" w:hAnsi="NobelCE Lt" w:cs="Nobel-Light"/>
                                <w:sz w:val="24"/>
                              </w:rPr>
                              <w:t>‚</w:t>
                            </w:r>
                            <w:r w:rsidR="008A04DA" w:rsidRPr="00F96B8D">
                              <w:rPr>
                                <w:rFonts w:ascii="NobelCE Lt" w:hAnsi="NobelCE Lt" w:cs="Nobel-Light"/>
                                <w:sz w:val="24"/>
                              </w:rPr>
                              <w:t>Enform Service Connect</w:t>
                            </w:r>
                            <w:r w:rsidR="000130E7" w:rsidRPr="00F96B8D">
                              <w:rPr>
                                <w:rFonts w:ascii="NobelCE Lt" w:hAnsi="NobelCE Lt" w:cs="Nobel-Light"/>
                                <w:sz w:val="24"/>
                              </w:rPr>
                              <w:t>‘</w:t>
                            </w:r>
                            <w:r w:rsidR="008A04DA" w:rsidRPr="00F96B8D">
                              <w:rPr>
                                <w:rFonts w:ascii="NobelCE Lt" w:hAnsi="NobelCE Lt" w:cs="Nobel-Light"/>
                                <w:sz w:val="24"/>
                              </w:rPr>
                              <w:t xml:space="preserve"> (v závislosti na konkrétním trhu).</w:t>
                            </w:r>
                          </w:p>
                          <w:p w14:paraId="3CA43735" w14:textId="77777777" w:rsidR="008A04DA" w:rsidRPr="00F96B8D" w:rsidRDefault="008A04DA" w:rsidP="00B63A2F">
                            <w:pPr>
                              <w:jc w:val="both"/>
                              <w:rPr>
                                <w:rFonts w:ascii="NobelCE Lt" w:hAnsi="NobelCE Lt" w:cs="Nobel-Light"/>
                                <w:sz w:val="24"/>
                                <w:szCs w:val="28"/>
                              </w:rPr>
                            </w:pPr>
                          </w:p>
                          <w:p w14:paraId="02E6D1F0" w14:textId="0D60A2D4" w:rsidR="008A04DA" w:rsidRPr="00F96B8D" w:rsidRDefault="008A04DA" w:rsidP="00B63A2F">
                            <w:pPr>
                              <w:jc w:val="both"/>
                              <w:rPr>
                                <w:rFonts w:ascii="NobelCE Lt" w:hAnsi="NobelCE Lt" w:cs="Nobel-Light"/>
                                <w:sz w:val="24"/>
                                <w:szCs w:val="28"/>
                              </w:rPr>
                            </w:pPr>
                            <w:r w:rsidRPr="00F96B8D">
                              <w:rPr>
                                <w:rFonts w:ascii="NobelCE Lt" w:hAnsi="NobelCE Lt" w:cs="Nobel-Light"/>
                                <w:sz w:val="24"/>
                              </w:rPr>
                              <w:t xml:space="preserve">RX 450h disponuje širokou nabídkou prvků komfortní výbavy na přání, včetně HUD displeje, širokoúhlého displeje multimediální soustavy s úhlopříčkou 12,3" nebo panoramatického zobrazování okolí vozu. Další prvky komfortní výbavy zahrnují paket Premium (kožené obklady kabiny, elektrické střešní okno, </w:t>
                            </w:r>
                            <w:r w:rsidR="000130E7" w:rsidRPr="00F96B8D">
                              <w:rPr>
                                <w:rFonts w:ascii="NobelCE Lt" w:hAnsi="NobelCE Lt" w:cs="Nobel-Light"/>
                                <w:sz w:val="24"/>
                              </w:rPr>
                              <w:t xml:space="preserve">paměťová </w:t>
                            </w:r>
                            <w:r w:rsidRPr="00F96B8D">
                              <w:rPr>
                                <w:rFonts w:ascii="NobelCE Lt" w:hAnsi="NobelCE Lt" w:cs="Nobel-Light"/>
                                <w:sz w:val="24"/>
                              </w:rPr>
                              <w:t xml:space="preserve">funkce Lexus Memory System, vnější zpětná zrcátka s automatickou clonou a </w:t>
                            </w:r>
                            <w:r w:rsidR="000130E7" w:rsidRPr="00F96B8D">
                              <w:rPr>
                                <w:rFonts w:ascii="NobelCE Lt" w:hAnsi="NobelCE Lt" w:cs="Nobel-Light"/>
                                <w:sz w:val="24"/>
                              </w:rPr>
                              <w:t xml:space="preserve">nabídka </w:t>
                            </w:r>
                            <w:r w:rsidRPr="00F96B8D">
                              <w:rPr>
                                <w:rFonts w:ascii="NobelCE Lt" w:hAnsi="NobelCE Lt" w:cs="Nobel-Light"/>
                                <w:sz w:val="24"/>
                              </w:rPr>
                              <w:t>dřevěn</w:t>
                            </w:r>
                            <w:r w:rsidR="000130E7" w:rsidRPr="00F96B8D">
                              <w:rPr>
                                <w:rFonts w:ascii="NobelCE Lt" w:hAnsi="NobelCE Lt" w:cs="Nobel-Light"/>
                                <w:sz w:val="24"/>
                              </w:rPr>
                              <w:t>ých</w:t>
                            </w:r>
                            <w:r w:rsidRPr="00F96B8D">
                              <w:rPr>
                                <w:rFonts w:ascii="NobelCE Lt" w:hAnsi="NobelCE Lt" w:cs="Nobel-Light"/>
                                <w:sz w:val="24"/>
                              </w:rPr>
                              <w:t xml:space="preserve"> obklad</w:t>
                            </w:r>
                            <w:r w:rsidR="000130E7" w:rsidRPr="00F96B8D">
                              <w:rPr>
                                <w:rFonts w:ascii="NobelCE Lt" w:hAnsi="NobelCE Lt" w:cs="Nobel-Light"/>
                                <w:sz w:val="24"/>
                              </w:rPr>
                              <w:t xml:space="preserve">ů </w:t>
                            </w:r>
                            <w:r w:rsidRPr="00F96B8D">
                              <w:rPr>
                                <w:rFonts w:ascii="NobelCE Lt" w:hAnsi="NobelCE Lt" w:cs="Nobel-Light"/>
                                <w:sz w:val="24"/>
                              </w:rPr>
                              <w:t xml:space="preserve">interiéru), paket Luxury (prvky paketu Premium plus 20" litá kola s pěti paprsky, čalounění sedadel perforovanou semi-anilinovou kůží, ručně ovládané sluneční clony </w:t>
                            </w:r>
                            <w:r w:rsidR="000130E7" w:rsidRPr="00F96B8D">
                              <w:rPr>
                                <w:rFonts w:ascii="NobelCE Lt" w:hAnsi="NobelCE Lt" w:cs="Nobel-Light"/>
                                <w:sz w:val="24"/>
                              </w:rPr>
                              <w:t>na</w:t>
                            </w:r>
                            <w:r w:rsidRPr="00F96B8D">
                              <w:rPr>
                                <w:rFonts w:ascii="NobelCE Lt" w:hAnsi="NobelCE Lt" w:cs="Nobel-Light"/>
                                <w:sz w:val="24"/>
                              </w:rPr>
                              <w:t xml:space="preserve"> zadních dveřích a elektrické nastavování délky sedáku u předních sedadel, resp. elektrické nastavování bederní opěrky ve čtyřech směrech u předních sedadel) a zimní paket Cold Weather (odmrazování stěračů čelního skla, automatické nastavování výšky světlometů a systém pro rychlejší vyhř</w:t>
                            </w:r>
                            <w:r w:rsidR="000130E7" w:rsidRPr="00F96B8D">
                              <w:rPr>
                                <w:rFonts w:ascii="NobelCE Lt" w:hAnsi="NobelCE Lt" w:cs="Nobel-Light"/>
                                <w:sz w:val="24"/>
                              </w:rPr>
                              <w:t xml:space="preserve">ívání </w:t>
                            </w:r>
                            <w:r w:rsidRPr="00F96B8D">
                              <w:rPr>
                                <w:rFonts w:ascii="NobelCE Lt" w:hAnsi="NobelCE Lt" w:cs="Nobel-Light"/>
                                <w:sz w:val="24"/>
                              </w:rPr>
                              <w:t>kabiny).</w:t>
                            </w:r>
                            <w:r w:rsidR="0061125F" w:rsidRPr="00F96B8D">
                              <w:rPr>
                                <w:rFonts w:ascii="NobelCE Lt" w:hAnsi="NobelCE Lt" w:cs="Nobel-Light"/>
                                <w:sz w:val="24"/>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D542BC2" id="_x0000_s1056" style="position:absolute;margin-left:0;margin-top:82pt;width:348.1pt;height:641.7pt;z-index:251863040;visibility:visible;mso-wrap-style:square;mso-width-percent:0;mso-height-percent:0;mso-wrap-distance-left:36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" o:allowincell="f" fillcolor="#d5dce4 [671]" stroked="f">
                <v:fill opacity="22873f"/>
                <v:textbox inset="14.4pt,14.4pt,14.4pt,14.4pt">
                  <w:txbxContent>
                    <w:p w14:paraId="6971D8A0" w14:textId="77777777" w:rsidR="008A04DA" w:rsidRPr="00F96B8D" w:rsidRDefault="008A04DA" w:rsidP="00B63A2F">
                      <w:pPr>
                        <w:jc w:val="both"/>
                        <w:rPr>
                          <w:rFonts w:ascii="NobelCE Lt" w:hAnsi="NobelCE Lt" w:cs="Nobel-Light"/>
                          <w:sz w:val="24"/>
                          <w:szCs w:val="28"/>
                        </w:rPr>
                      </w:pPr>
                      <w:r w:rsidRPr="00F96B8D">
                        <w:rPr>
                          <w:rFonts w:ascii="NobelCE Lt" w:hAnsi="NobelCE Lt" w:cs="Nobel-Light"/>
                          <w:sz w:val="24"/>
                        </w:rPr>
                        <w:t>Od ručně vyráběného ozdobného obložení interiéru přes ambientní osvětlení až po propracovanou technologii hybridního pohonu – Lexus RX 450h dokáže nabídnout dynamické jízdní schopnosti při zachování nízké spotřeby a k tomu přidává elegantní a nepřehlédnutelné ztvárnění karoserie.</w:t>
                      </w:r>
                    </w:p>
                    <w:p w14:paraId="4F905BC6" w14:textId="77777777" w:rsidR="008A04DA" w:rsidRPr="00F96B8D" w:rsidRDefault="008A04DA" w:rsidP="00B63A2F">
                      <w:pPr>
                        <w:jc w:val="both"/>
                        <w:rPr>
                          <w:rFonts w:ascii="NobelCE Lt" w:hAnsi="NobelCE Lt" w:cs="Nobel-Light"/>
                          <w:sz w:val="24"/>
                          <w:szCs w:val="28"/>
                        </w:rPr>
                      </w:pPr>
                    </w:p>
                    <w:p w14:paraId="701D991D" w14:textId="47247BFD" w:rsidR="008A04DA" w:rsidRPr="00F96B8D" w:rsidRDefault="008A04DA" w:rsidP="00B63A2F">
                      <w:pPr>
                        <w:jc w:val="both"/>
                        <w:rPr>
                          <w:rFonts w:ascii="NobelCE Lt" w:hAnsi="NobelCE Lt" w:cs="Nobel-Light"/>
                          <w:sz w:val="24"/>
                          <w:szCs w:val="28"/>
                        </w:rPr>
                      </w:pPr>
                      <w:r w:rsidRPr="00F96B8D">
                        <w:rPr>
                          <w:rFonts w:ascii="NobelCE Lt" w:hAnsi="NobelCE Lt" w:cs="Nobel-Light"/>
                          <w:sz w:val="24"/>
                        </w:rPr>
                        <w:t xml:space="preserve">Pohonné ústrojí Lexus Hybrid Drive spojuje zážehovou jednotku 3,5 litru V6 (systém vstřikování paliva D4-S) se dvěma výkonnými elektromotory/generátory, čímž dosahuje systémového výkonu 308 koní (312 PS) ve prospěch dynamické akcelerace a jistoty při předjíždění v kritických situacích, avšak současně se chlubí pozoruhodně nízkou spotřebou paliva na úrovni 7,8 l/100 km (kombinovaná hodnota, odhad EPA). Standardní systém pohonu všech kol AWD namísto rozdělovací převodovky a hnacího hřídele pro pohon zadní nápravy používá druhý nezávislý elektromotor, který se zapojuje podle potřeby k pohonu zadních kol v zájmu optimálního záběru. </w:t>
                      </w:r>
                    </w:p>
                    <w:p w14:paraId="3A87D3BD" w14:textId="77777777" w:rsidR="008A04DA" w:rsidRPr="00F96B8D" w:rsidRDefault="008A04DA" w:rsidP="00B63A2F">
                      <w:pPr>
                        <w:jc w:val="both"/>
                        <w:rPr>
                          <w:rFonts w:ascii="NobelCE Lt" w:hAnsi="NobelCE Lt" w:cs="Nobel-Light"/>
                          <w:sz w:val="24"/>
                          <w:szCs w:val="28"/>
                        </w:rPr>
                      </w:pPr>
                    </w:p>
                    <w:p w14:paraId="07D2CA36" w14:textId="4AEC4F5D" w:rsidR="008A04DA" w:rsidRPr="00F96B8D" w:rsidRDefault="00AC48C5" w:rsidP="00B63A2F">
                      <w:pPr>
                        <w:jc w:val="both"/>
                        <w:rPr>
                          <w:rFonts w:ascii="NobelCE Lt" w:hAnsi="NobelCE Lt" w:cs="Nobel-Light"/>
                          <w:sz w:val="24"/>
                          <w:szCs w:val="28"/>
                        </w:rPr>
                      </w:pPr>
                      <w:r w:rsidRPr="00F96B8D">
                        <w:rPr>
                          <w:rFonts w:ascii="NobelCE Lt" w:hAnsi="NobelCE Lt" w:cs="Nobel-Light"/>
                          <w:sz w:val="24"/>
                        </w:rPr>
                        <w:t xml:space="preserve">Volitelný </w:t>
                      </w:r>
                      <w:r w:rsidR="008A04DA" w:rsidRPr="00F96B8D">
                        <w:rPr>
                          <w:rFonts w:ascii="NobelCE Lt" w:hAnsi="NobelCE Lt" w:cs="Nobel-Light"/>
                          <w:sz w:val="24"/>
                        </w:rPr>
                        <w:t>audio/multimediální systém</w:t>
                      </w:r>
                      <w:r w:rsidRPr="00F96B8D">
                        <w:rPr>
                          <w:rFonts w:ascii="NobelCE Lt" w:hAnsi="NobelCE Lt" w:cs="Nobel-Light"/>
                          <w:sz w:val="24"/>
                        </w:rPr>
                        <w:t xml:space="preserve"> nabízí</w:t>
                      </w:r>
                      <w:r w:rsidR="008A04DA" w:rsidRPr="00F96B8D">
                        <w:rPr>
                          <w:rFonts w:ascii="NobelCE Lt" w:hAnsi="NobelCE Lt" w:cs="Nobel-Light"/>
                          <w:sz w:val="24"/>
                        </w:rPr>
                        <w:t xml:space="preserve"> prémiov</w:t>
                      </w:r>
                      <w:r w:rsidRPr="00F96B8D">
                        <w:rPr>
                          <w:rFonts w:ascii="NobelCE Lt" w:hAnsi="NobelCE Lt" w:cs="Nobel-Light"/>
                          <w:sz w:val="24"/>
                        </w:rPr>
                        <w:t xml:space="preserve">ou soustavu </w:t>
                      </w:r>
                      <w:r w:rsidR="008A04DA" w:rsidRPr="00F96B8D">
                        <w:rPr>
                          <w:rFonts w:ascii="NobelCE Lt" w:hAnsi="NobelCE Lt" w:cs="Nobel-Light"/>
                          <w:sz w:val="24"/>
                        </w:rPr>
                        <w:t xml:space="preserve">ozvučení </w:t>
                      </w:r>
                      <w:r w:rsidRPr="00F96B8D">
                        <w:rPr>
                          <w:rFonts w:ascii="NobelCE Lt" w:hAnsi="NobelCE Lt" w:cs="Nobel-Light"/>
                          <w:sz w:val="24"/>
                        </w:rPr>
                        <w:t>s </w:t>
                      </w:r>
                      <w:r w:rsidR="008A04DA" w:rsidRPr="00F96B8D">
                        <w:rPr>
                          <w:rFonts w:ascii="NobelCE Lt" w:hAnsi="NobelCE Lt" w:cs="Nobel-Light"/>
                          <w:sz w:val="24"/>
                        </w:rPr>
                        <w:t>9 reproduktor</w:t>
                      </w:r>
                      <w:r w:rsidRPr="00F96B8D">
                        <w:rPr>
                          <w:rFonts w:ascii="NobelCE Lt" w:hAnsi="NobelCE Lt" w:cs="Nobel-Light"/>
                          <w:sz w:val="24"/>
                        </w:rPr>
                        <w:t>y</w:t>
                      </w:r>
                      <w:r w:rsidR="008A04DA" w:rsidRPr="00F96B8D">
                        <w:rPr>
                          <w:rFonts w:ascii="NobelCE Lt" w:hAnsi="NobelCE Lt" w:cs="Nobel-Light"/>
                          <w:sz w:val="24"/>
                        </w:rPr>
                        <w:t xml:space="preserve"> a 8" obrazovk</w:t>
                      </w:r>
                      <w:r w:rsidRPr="00F96B8D">
                        <w:rPr>
                          <w:rFonts w:ascii="NobelCE Lt" w:hAnsi="NobelCE Lt" w:cs="Nobel-Light"/>
                          <w:sz w:val="24"/>
                        </w:rPr>
                        <w:t>ou</w:t>
                      </w:r>
                      <w:r w:rsidR="008A04DA" w:rsidRPr="00F96B8D">
                        <w:rPr>
                          <w:rFonts w:ascii="NobelCE Lt" w:hAnsi="NobelCE Lt" w:cs="Nobel-Light"/>
                          <w:sz w:val="24"/>
                        </w:rPr>
                        <w:t xml:space="preserve">, Bluetooth, satelitní tuner SiriusXM, HD tuner s bezplatnými informacemi o počasí a dopravě, resp. multimediální systém Lexus se 7" barevným displejem. </w:t>
                      </w:r>
                      <w:r w:rsidR="000130E7" w:rsidRPr="00F96B8D">
                        <w:rPr>
                          <w:rFonts w:ascii="NobelCE Lt" w:hAnsi="NobelCE Lt" w:cs="Nobel-Light"/>
                          <w:sz w:val="24"/>
                        </w:rPr>
                        <w:t>K dispozici jsou k</w:t>
                      </w:r>
                      <w:r w:rsidR="008A04DA" w:rsidRPr="00F96B8D">
                        <w:rPr>
                          <w:rFonts w:ascii="NobelCE Lt" w:hAnsi="NobelCE Lt" w:cs="Nobel-Light"/>
                          <w:sz w:val="24"/>
                        </w:rPr>
                        <w:t xml:space="preserve">omunikační služby Lexus </w:t>
                      </w:r>
                      <w:r w:rsidR="000130E7" w:rsidRPr="00F96B8D">
                        <w:rPr>
                          <w:rFonts w:ascii="NobelCE Lt" w:hAnsi="NobelCE Lt" w:cs="Nobel-Light"/>
                          <w:sz w:val="24"/>
                        </w:rPr>
                        <w:t>‚</w:t>
                      </w:r>
                      <w:r w:rsidR="008A04DA" w:rsidRPr="00F96B8D">
                        <w:rPr>
                          <w:rFonts w:ascii="NobelCE Lt" w:hAnsi="NobelCE Lt" w:cs="Nobel-Light"/>
                          <w:sz w:val="24"/>
                        </w:rPr>
                        <w:t>Enform Safety Connect</w:t>
                      </w:r>
                      <w:r w:rsidR="000130E7" w:rsidRPr="00F96B8D">
                        <w:rPr>
                          <w:rFonts w:ascii="NobelCE Lt" w:hAnsi="NobelCE Lt" w:cs="Nobel-Light"/>
                          <w:sz w:val="24"/>
                        </w:rPr>
                        <w:t>‘</w:t>
                      </w:r>
                      <w:r w:rsidR="008A04DA" w:rsidRPr="00F96B8D">
                        <w:rPr>
                          <w:rFonts w:ascii="NobelCE Lt" w:hAnsi="NobelCE Lt" w:cs="Nobel-Light"/>
                          <w:sz w:val="24"/>
                        </w:rPr>
                        <w:t xml:space="preserve"> a </w:t>
                      </w:r>
                      <w:r w:rsidR="000130E7" w:rsidRPr="00F96B8D">
                        <w:rPr>
                          <w:rFonts w:ascii="NobelCE Lt" w:hAnsi="NobelCE Lt" w:cs="Nobel-Light"/>
                          <w:sz w:val="24"/>
                        </w:rPr>
                        <w:t>‚</w:t>
                      </w:r>
                      <w:r w:rsidR="008A04DA" w:rsidRPr="00F96B8D">
                        <w:rPr>
                          <w:rFonts w:ascii="NobelCE Lt" w:hAnsi="NobelCE Lt" w:cs="Nobel-Light"/>
                          <w:sz w:val="24"/>
                        </w:rPr>
                        <w:t>Enform Service Connect</w:t>
                      </w:r>
                      <w:r w:rsidR="000130E7" w:rsidRPr="00F96B8D">
                        <w:rPr>
                          <w:rFonts w:ascii="NobelCE Lt" w:hAnsi="NobelCE Lt" w:cs="Nobel-Light"/>
                          <w:sz w:val="24"/>
                        </w:rPr>
                        <w:t>‘</w:t>
                      </w:r>
                      <w:r w:rsidR="008A04DA" w:rsidRPr="00F96B8D">
                        <w:rPr>
                          <w:rFonts w:ascii="NobelCE Lt" w:hAnsi="NobelCE Lt" w:cs="Nobel-Light"/>
                          <w:sz w:val="24"/>
                        </w:rPr>
                        <w:t xml:space="preserve"> (v závislosti na konkrétním trhu).</w:t>
                      </w:r>
                    </w:p>
                    <w:p w14:paraId="3CA43735" w14:textId="77777777" w:rsidR="008A04DA" w:rsidRPr="00F96B8D" w:rsidRDefault="008A04DA" w:rsidP="00B63A2F">
                      <w:pPr>
                        <w:jc w:val="both"/>
                        <w:rPr>
                          <w:rFonts w:ascii="NobelCE Lt" w:hAnsi="NobelCE Lt" w:cs="Nobel-Light"/>
                          <w:sz w:val="24"/>
                          <w:szCs w:val="28"/>
                        </w:rPr>
                      </w:pPr>
                    </w:p>
                    <w:p w14:paraId="02E6D1F0" w14:textId="0D60A2D4" w:rsidR="008A04DA" w:rsidRPr="00F96B8D" w:rsidRDefault="008A04DA" w:rsidP="00B63A2F">
                      <w:pPr>
                        <w:jc w:val="both"/>
                        <w:rPr>
                          <w:rFonts w:ascii="NobelCE Lt" w:hAnsi="NobelCE Lt" w:cs="Nobel-Light"/>
                          <w:sz w:val="24"/>
                          <w:szCs w:val="28"/>
                        </w:rPr>
                      </w:pPr>
                      <w:r w:rsidRPr="00F96B8D">
                        <w:rPr>
                          <w:rFonts w:ascii="NobelCE Lt" w:hAnsi="NobelCE Lt" w:cs="Nobel-Light"/>
                          <w:sz w:val="24"/>
                        </w:rPr>
                        <w:t xml:space="preserve">RX 450h disponuje širokou nabídkou prvků komfortní výbavy na přání, včetně HUD displeje, širokoúhlého displeje multimediální soustavy s úhlopříčkou 12,3" nebo panoramatického zobrazování okolí vozu. Další prvky komfortní výbavy zahrnují paket Premium (kožené obklady kabiny, elektrické střešní okno, </w:t>
                      </w:r>
                      <w:r w:rsidR="000130E7" w:rsidRPr="00F96B8D">
                        <w:rPr>
                          <w:rFonts w:ascii="NobelCE Lt" w:hAnsi="NobelCE Lt" w:cs="Nobel-Light"/>
                          <w:sz w:val="24"/>
                        </w:rPr>
                        <w:t xml:space="preserve">paměťová </w:t>
                      </w:r>
                      <w:r w:rsidRPr="00F96B8D">
                        <w:rPr>
                          <w:rFonts w:ascii="NobelCE Lt" w:hAnsi="NobelCE Lt" w:cs="Nobel-Light"/>
                          <w:sz w:val="24"/>
                        </w:rPr>
                        <w:t xml:space="preserve">funkce Lexus Memory System, vnější zpětná zrcátka s automatickou clonou a </w:t>
                      </w:r>
                      <w:r w:rsidR="000130E7" w:rsidRPr="00F96B8D">
                        <w:rPr>
                          <w:rFonts w:ascii="NobelCE Lt" w:hAnsi="NobelCE Lt" w:cs="Nobel-Light"/>
                          <w:sz w:val="24"/>
                        </w:rPr>
                        <w:t xml:space="preserve">nabídka </w:t>
                      </w:r>
                      <w:r w:rsidRPr="00F96B8D">
                        <w:rPr>
                          <w:rFonts w:ascii="NobelCE Lt" w:hAnsi="NobelCE Lt" w:cs="Nobel-Light"/>
                          <w:sz w:val="24"/>
                        </w:rPr>
                        <w:t>dřevěn</w:t>
                      </w:r>
                      <w:r w:rsidR="000130E7" w:rsidRPr="00F96B8D">
                        <w:rPr>
                          <w:rFonts w:ascii="NobelCE Lt" w:hAnsi="NobelCE Lt" w:cs="Nobel-Light"/>
                          <w:sz w:val="24"/>
                        </w:rPr>
                        <w:t>ých</w:t>
                      </w:r>
                      <w:r w:rsidRPr="00F96B8D">
                        <w:rPr>
                          <w:rFonts w:ascii="NobelCE Lt" w:hAnsi="NobelCE Lt" w:cs="Nobel-Light"/>
                          <w:sz w:val="24"/>
                        </w:rPr>
                        <w:t xml:space="preserve"> obklad</w:t>
                      </w:r>
                      <w:r w:rsidR="000130E7" w:rsidRPr="00F96B8D">
                        <w:rPr>
                          <w:rFonts w:ascii="NobelCE Lt" w:hAnsi="NobelCE Lt" w:cs="Nobel-Light"/>
                          <w:sz w:val="24"/>
                        </w:rPr>
                        <w:t xml:space="preserve">ů </w:t>
                      </w:r>
                      <w:r w:rsidRPr="00F96B8D">
                        <w:rPr>
                          <w:rFonts w:ascii="NobelCE Lt" w:hAnsi="NobelCE Lt" w:cs="Nobel-Light"/>
                          <w:sz w:val="24"/>
                        </w:rPr>
                        <w:t xml:space="preserve">interiéru), paket Luxury (prvky paketu Premium plus 20" litá kola s pěti paprsky, čalounění sedadel perforovanou semi-anilinovou kůží, ručně ovládané sluneční clony </w:t>
                      </w:r>
                      <w:r w:rsidR="000130E7" w:rsidRPr="00F96B8D">
                        <w:rPr>
                          <w:rFonts w:ascii="NobelCE Lt" w:hAnsi="NobelCE Lt" w:cs="Nobel-Light"/>
                          <w:sz w:val="24"/>
                        </w:rPr>
                        <w:t>na</w:t>
                      </w:r>
                      <w:r w:rsidRPr="00F96B8D">
                        <w:rPr>
                          <w:rFonts w:ascii="NobelCE Lt" w:hAnsi="NobelCE Lt" w:cs="Nobel-Light"/>
                          <w:sz w:val="24"/>
                        </w:rPr>
                        <w:t xml:space="preserve"> zadních dveřích a elektrické nastavování délky sedáku u předních sedadel, resp. elektrické nastavování bederní opěrky ve čtyřech směrech u předních sedadel) a zimní paket Cold Weather (odmrazování stěračů čelního skla, automatické nastavování výšky světlometů a systém pro rychlejší vyhř</w:t>
                      </w:r>
                      <w:r w:rsidR="000130E7" w:rsidRPr="00F96B8D">
                        <w:rPr>
                          <w:rFonts w:ascii="NobelCE Lt" w:hAnsi="NobelCE Lt" w:cs="Nobel-Light"/>
                          <w:sz w:val="24"/>
                        </w:rPr>
                        <w:t xml:space="preserve">ívání </w:t>
                      </w:r>
                      <w:r w:rsidRPr="00F96B8D">
                        <w:rPr>
                          <w:rFonts w:ascii="NobelCE Lt" w:hAnsi="NobelCE Lt" w:cs="Nobel-Light"/>
                          <w:sz w:val="24"/>
                        </w:rPr>
                        <w:t>kabiny).</w:t>
                      </w:r>
                      <w:r w:rsidR="0061125F" w:rsidRPr="00F96B8D">
                        <w:rPr>
                          <w:rFonts w:ascii="NobelCE Lt" w:hAnsi="NobelCE Lt" w:cs="Nobel-Light"/>
                          <w:sz w:val="24"/>
                        </w:rPr>
                        <w:t xml:space="preserve"> </w:t>
                      </w:r>
                    </w:p>
                  </w:txbxContent>
                </v:textbox>
                <w10:wrap type="square" anchorx="margin" anchory="margin"/>
              </v:rect>
            </w:pict>
          </mc:Fallback>
        </mc:AlternateContent>
      </w:r>
    </w:p>
    <w:sectPr w:rsidR="006B690F" w:rsidRPr="0061125F" w:rsidSect="00485A6C">
      <w:headerReference w:type="even" r:id="rId18"/>
      <w:headerReference w:type="default" r:id="rId19"/>
      <w:headerReference w:type="first" r:id="rId20"/>
      <w:pgSz w:w="23811" w:h="16838" w:orient="landscape" w:code="8"/>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C98C8" w14:textId="77777777" w:rsidR="00DB4F51" w:rsidRDefault="00DB4F51" w:rsidP="003967F1">
      <w:r>
        <w:separator/>
      </w:r>
    </w:p>
  </w:endnote>
  <w:endnote w:type="continuationSeparator" w:id="0">
    <w:p w14:paraId="5E6581F5" w14:textId="77777777" w:rsidR="00DB4F51" w:rsidRDefault="00DB4F51" w:rsidP="003967F1">
      <w:r>
        <w:continuationSeparator/>
      </w:r>
    </w:p>
  </w:endnote>
  <w:endnote w:type="continuationNotice" w:id="1">
    <w:p w14:paraId="28633C44" w14:textId="77777777" w:rsidR="00DB4F51" w:rsidRDefault="00DB4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bel-Book">
    <w:altName w:val="Calibri"/>
    <w:panose1 w:val="02000503040000020004"/>
    <w:charset w:val="00"/>
    <w:family w:val="auto"/>
    <w:pitch w:val="variable"/>
    <w:sig w:usb0="A0002AA7" w:usb1="00000040" w:usb2="00000000"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bel-Light">
    <w:altName w:val="Calibri"/>
    <w:panose1 w:val="02000506020000020004"/>
    <w:charset w:val="00"/>
    <w:family w:val="auto"/>
    <w:pitch w:val="variable"/>
    <w:sig w:usb0="A0002AA7" w:usb1="0000004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Yu Mincho">
    <w:altName w:val="Yu Gothic UI"/>
    <w:panose1 w:val="02020400000000000000"/>
    <w:charset w:val="80"/>
    <w:family w:val="roman"/>
    <w:pitch w:val="variable"/>
    <w:sig w:usb0="800002E7" w:usb1="2AC7FCF0" w:usb2="00000012" w:usb3="00000000" w:csb0="0002009F" w:csb1="00000000"/>
  </w:font>
  <w:font w:name="NobelCE Lt">
    <w:panose1 w:val="02000506020000020004"/>
    <w:charset w:val="00"/>
    <w:family w:val="modern"/>
    <w:notTrueType/>
    <w:pitch w:val="variable"/>
    <w:sig w:usb0="A00000AF" w:usb1="5000204A" w:usb2="00000000" w:usb3="00000000" w:csb0="00000193" w:csb1="00000000"/>
  </w:font>
  <w:font w:name="レクサスロダン Pro M">
    <w:altName w:val="Yu Gothic"/>
    <w:panose1 w:val="00000000000000000000"/>
    <w:charset w:val="80"/>
    <w:family w:val="roman"/>
    <w:notTrueType/>
    <w:pitch w:val="default"/>
  </w:font>
  <w:font w:name="NobelCE Bk">
    <w:panose1 w:val="02000503040000020004"/>
    <w:charset w:val="00"/>
    <w:family w:val="modern"/>
    <w:notTrueType/>
    <w:pitch w:val="variable"/>
    <w:sig w:usb0="A00000AF" w:usb1="5000204A" w:usb2="00000000" w:usb3="00000000" w:csb0="00000193" w:csb1="00000000"/>
  </w:font>
  <w:font w:name="Nobel-Bold">
    <w:altName w:val="Calibri"/>
    <w:panose1 w:val="02000503050000020004"/>
    <w:charset w:val="00"/>
    <w:family w:val="auto"/>
    <w:pitch w:val="variable"/>
    <w:sig w:usb0="A0002AA7" w:usb1="00000040"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CF3BD" w14:textId="77777777" w:rsidR="00DB4F51" w:rsidRDefault="00DB4F51" w:rsidP="003967F1">
      <w:r>
        <w:separator/>
      </w:r>
    </w:p>
  </w:footnote>
  <w:footnote w:type="continuationSeparator" w:id="0">
    <w:p w14:paraId="6F542BA4" w14:textId="77777777" w:rsidR="00DB4F51" w:rsidRDefault="00DB4F51" w:rsidP="003967F1">
      <w:r>
        <w:continuationSeparator/>
      </w:r>
    </w:p>
  </w:footnote>
  <w:footnote w:type="continuationNotice" w:id="1">
    <w:p w14:paraId="295623FF" w14:textId="77777777" w:rsidR="00DB4F51" w:rsidRDefault="00DB4F5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96B80" w14:textId="77777777" w:rsidR="008A04DA" w:rsidRDefault="008A04DA" w:rsidP="003A5C07">
    <w:pPr>
      <w:pStyle w:val="Header"/>
    </w:pPr>
    <w:bookmarkStart w:id="9" w:name="aliashNoLabel1HeaderEvenPages"/>
  </w:p>
  <w:bookmarkEnd w:id="9"/>
  <w:p w14:paraId="7F4E090E" w14:textId="77777777" w:rsidR="008A04DA" w:rsidRDefault="008A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C6DEC" w14:textId="4E320BDC" w:rsidR="008A04DA" w:rsidRPr="004E2228" w:rsidRDefault="008A04DA" w:rsidP="00B16F72">
    <w:pPr>
      <w:pStyle w:val="Header"/>
      <w:jc w:val="right"/>
      <w:rPr>
        <w:rFonts w:ascii="Nobel-Light" w:hAnsi="Nobel-Light" w:cs="Nobel-Light"/>
        <w:color w:val="000000"/>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C5FC4" w14:textId="77777777" w:rsidR="008A04DA" w:rsidRPr="007244D9" w:rsidRDefault="008A04DA" w:rsidP="007244D9">
    <w:pPr>
      <w:pStyle w:val="Header"/>
    </w:pPr>
    <w:bookmarkStart w:id="10" w:name="aliashNoLabel1HeaderFirstPage"/>
  </w:p>
  <w:bookmarkEnd w:id="1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51CCD"/>
    <w:multiLevelType w:val="hybridMultilevel"/>
    <w:tmpl w:val="71E01D2A"/>
    <w:lvl w:ilvl="0" w:tplc="9C002636">
      <w:start w:val="469"/>
      <w:numFmt w:val="bullet"/>
      <w:lvlText w:val="-"/>
      <w:lvlJc w:val="left"/>
      <w:pPr>
        <w:ind w:left="720" w:hanging="360"/>
      </w:pPr>
      <w:rPr>
        <w:rFonts w:ascii="Nobel-Book" w:eastAsia="Calibri" w:hAnsi="Nobel-Book" w:cs="Nobel-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C4459"/>
    <w:multiLevelType w:val="hybridMultilevel"/>
    <w:tmpl w:val="8EB8A04C"/>
    <w:lvl w:ilvl="0" w:tplc="0CB84270">
      <w:start w:val="1"/>
      <w:numFmt w:val="decimal"/>
      <w:lvlText w:val="Q%1:"/>
      <w:lvlJc w:val="left"/>
      <w:pPr>
        <w:tabs>
          <w:tab w:val="num" w:pos="0"/>
        </w:tabs>
        <w:ind w:left="0" w:firstLine="0"/>
      </w:pPr>
      <w:rPr>
        <w:rFonts w:ascii="Arial" w:hAnsi="Arial"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1A3B24"/>
    <w:multiLevelType w:val="hybridMultilevel"/>
    <w:tmpl w:val="C9AE9E40"/>
    <w:lvl w:ilvl="0" w:tplc="CAA6CC50">
      <w:start w:val="1999"/>
      <w:numFmt w:val="bullet"/>
      <w:lvlText w:val="-"/>
      <w:lvlJc w:val="left"/>
      <w:pPr>
        <w:ind w:left="720" w:hanging="360"/>
      </w:pPr>
      <w:rPr>
        <w:rFonts w:ascii="Nobel-Light" w:eastAsia="Calibri" w:hAnsi="Nobel-Light" w:cs="Nobel-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E0A0D"/>
    <w:multiLevelType w:val="hybridMultilevel"/>
    <w:tmpl w:val="A1945C16"/>
    <w:lvl w:ilvl="0" w:tplc="7B34DBF4">
      <w:start w:val="2020"/>
      <w:numFmt w:val="bullet"/>
      <w:lvlText w:val="-"/>
      <w:lvlJc w:val="left"/>
      <w:pPr>
        <w:ind w:left="720" w:hanging="360"/>
      </w:pPr>
      <w:rPr>
        <w:rFonts w:ascii="Nobel-Light" w:eastAsia="Calibri" w:hAnsi="Nobel-Light" w:cs="Nobel-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D63944"/>
    <w:multiLevelType w:val="hybridMultilevel"/>
    <w:tmpl w:val="9BD6053A"/>
    <w:lvl w:ilvl="0" w:tplc="25E2A384">
      <w:start w:val="2020"/>
      <w:numFmt w:val="bullet"/>
      <w:lvlText w:val="-"/>
      <w:lvlJc w:val="left"/>
      <w:pPr>
        <w:ind w:left="1080" w:hanging="360"/>
      </w:pPr>
      <w:rPr>
        <w:rFonts w:ascii="Nobel-Light" w:eastAsia="Calibri" w:hAnsi="Nobel-Light" w:cs="Nobel-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4823F4D"/>
    <w:multiLevelType w:val="hybridMultilevel"/>
    <w:tmpl w:val="6D7E1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893582"/>
    <w:multiLevelType w:val="hybridMultilevel"/>
    <w:tmpl w:val="D4369E3A"/>
    <w:lvl w:ilvl="0" w:tplc="ED0A2752">
      <w:numFmt w:val="bullet"/>
      <w:lvlText w:val="-"/>
      <w:lvlJc w:val="left"/>
      <w:pPr>
        <w:ind w:left="1080" w:hanging="360"/>
      </w:pPr>
      <w:rPr>
        <w:rFonts w:ascii="Nobel-Light" w:eastAsia="Calibri" w:hAnsi="Nobel-Light" w:cs="Nobel-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6132A5C"/>
    <w:multiLevelType w:val="hybridMultilevel"/>
    <w:tmpl w:val="92A8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854D45"/>
    <w:multiLevelType w:val="hybridMultilevel"/>
    <w:tmpl w:val="5430246E"/>
    <w:lvl w:ilvl="0" w:tplc="D7AECD38">
      <w:start w:val="2020"/>
      <w:numFmt w:val="bullet"/>
      <w:lvlText w:val="-"/>
      <w:lvlJc w:val="left"/>
      <w:pPr>
        <w:ind w:left="720" w:hanging="360"/>
      </w:pPr>
      <w:rPr>
        <w:rFonts w:ascii="Nobel-Light" w:eastAsia="Calibri" w:hAnsi="Nobel-Light" w:cs="Nobel-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D0B95"/>
    <w:multiLevelType w:val="hybridMultilevel"/>
    <w:tmpl w:val="283AB38E"/>
    <w:lvl w:ilvl="0" w:tplc="AB28B04E">
      <w:numFmt w:val="bullet"/>
      <w:lvlText w:val="-"/>
      <w:lvlJc w:val="left"/>
      <w:pPr>
        <w:ind w:left="720" w:hanging="360"/>
      </w:pPr>
      <w:rPr>
        <w:rFonts w:ascii="Nobel-Light" w:eastAsia="Calibri" w:hAnsi="Nobel-Light" w:cs="Nobel-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BA7523"/>
    <w:multiLevelType w:val="hybridMultilevel"/>
    <w:tmpl w:val="F6CA44E0"/>
    <w:lvl w:ilvl="0" w:tplc="07CA2CEE">
      <w:start w:val="1999"/>
      <w:numFmt w:val="bullet"/>
      <w:lvlText w:val="-"/>
      <w:lvlJc w:val="left"/>
      <w:pPr>
        <w:ind w:left="720" w:hanging="360"/>
      </w:pPr>
      <w:rPr>
        <w:rFonts w:ascii="Nobel-Light" w:eastAsia="Calibri" w:hAnsi="Nobel-Light" w:cs="Nobel-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9"/>
  </w:num>
  <w:num w:numId="6">
    <w:abstractNumId w:val="6"/>
  </w:num>
  <w:num w:numId="7">
    <w:abstractNumId w:val="10"/>
  </w:num>
  <w:num w:numId="8">
    <w:abstractNumId w:val="2"/>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F1"/>
    <w:rsid w:val="0000041E"/>
    <w:rsid w:val="00004A9D"/>
    <w:rsid w:val="000050D1"/>
    <w:rsid w:val="00005D86"/>
    <w:rsid w:val="00006635"/>
    <w:rsid w:val="00006FFE"/>
    <w:rsid w:val="000126DC"/>
    <w:rsid w:val="00012A04"/>
    <w:rsid w:val="00012B9C"/>
    <w:rsid w:val="000130E7"/>
    <w:rsid w:val="000134D0"/>
    <w:rsid w:val="00014FF2"/>
    <w:rsid w:val="00014FF5"/>
    <w:rsid w:val="00016437"/>
    <w:rsid w:val="000216C6"/>
    <w:rsid w:val="00022A42"/>
    <w:rsid w:val="00022C15"/>
    <w:rsid w:val="00024DCC"/>
    <w:rsid w:val="00024E0E"/>
    <w:rsid w:val="00026A42"/>
    <w:rsid w:val="000334F6"/>
    <w:rsid w:val="0003377F"/>
    <w:rsid w:val="00034170"/>
    <w:rsid w:val="00034BD4"/>
    <w:rsid w:val="00037164"/>
    <w:rsid w:val="00040A0B"/>
    <w:rsid w:val="00041455"/>
    <w:rsid w:val="0004282D"/>
    <w:rsid w:val="00042BB1"/>
    <w:rsid w:val="000432BB"/>
    <w:rsid w:val="00046B90"/>
    <w:rsid w:val="000511CD"/>
    <w:rsid w:val="0005342E"/>
    <w:rsid w:val="00053786"/>
    <w:rsid w:val="00055280"/>
    <w:rsid w:val="00056A19"/>
    <w:rsid w:val="000602CF"/>
    <w:rsid w:val="00060D54"/>
    <w:rsid w:val="00061353"/>
    <w:rsid w:val="00062CFC"/>
    <w:rsid w:val="00063798"/>
    <w:rsid w:val="000647E2"/>
    <w:rsid w:val="00064B6B"/>
    <w:rsid w:val="0006523D"/>
    <w:rsid w:val="00067218"/>
    <w:rsid w:val="00067EE2"/>
    <w:rsid w:val="000713A8"/>
    <w:rsid w:val="00072030"/>
    <w:rsid w:val="00072D02"/>
    <w:rsid w:val="00073870"/>
    <w:rsid w:val="00073CE9"/>
    <w:rsid w:val="000762E5"/>
    <w:rsid w:val="00077E89"/>
    <w:rsid w:val="000806F2"/>
    <w:rsid w:val="000814D6"/>
    <w:rsid w:val="00082F36"/>
    <w:rsid w:val="000839DF"/>
    <w:rsid w:val="0008480A"/>
    <w:rsid w:val="00084B98"/>
    <w:rsid w:val="00085089"/>
    <w:rsid w:val="000856F9"/>
    <w:rsid w:val="00086D71"/>
    <w:rsid w:val="00086DB8"/>
    <w:rsid w:val="00090A95"/>
    <w:rsid w:val="00091339"/>
    <w:rsid w:val="00093012"/>
    <w:rsid w:val="0009629D"/>
    <w:rsid w:val="000A0637"/>
    <w:rsid w:val="000A20A3"/>
    <w:rsid w:val="000A44EC"/>
    <w:rsid w:val="000A52A3"/>
    <w:rsid w:val="000A6FF5"/>
    <w:rsid w:val="000A7FCF"/>
    <w:rsid w:val="000B02B3"/>
    <w:rsid w:val="000B05CB"/>
    <w:rsid w:val="000B1B10"/>
    <w:rsid w:val="000B1C90"/>
    <w:rsid w:val="000B1CB5"/>
    <w:rsid w:val="000B298E"/>
    <w:rsid w:val="000B29E4"/>
    <w:rsid w:val="000B383E"/>
    <w:rsid w:val="000B39B2"/>
    <w:rsid w:val="000B4BFF"/>
    <w:rsid w:val="000B6317"/>
    <w:rsid w:val="000B73DC"/>
    <w:rsid w:val="000B75A1"/>
    <w:rsid w:val="000B7FB6"/>
    <w:rsid w:val="000C3CB1"/>
    <w:rsid w:val="000C4833"/>
    <w:rsid w:val="000C730B"/>
    <w:rsid w:val="000C76F0"/>
    <w:rsid w:val="000C76F7"/>
    <w:rsid w:val="000C7BAD"/>
    <w:rsid w:val="000D10C4"/>
    <w:rsid w:val="000D1F63"/>
    <w:rsid w:val="000D329C"/>
    <w:rsid w:val="000D491E"/>
    <w:rsid w:val="000D4A06"/>
    <w:rsid w:val="000D4FCF"/>
    <w:rsid w:val="000D728F"/>
    <w:rsid w:val="000D785F"/>
    <w:rsid w:val="000E5375"/>
    <w:rsid w:val="000F0ABD"/>
    <w:rsid w:val="000F1D9B"/>
    <w:rsid w:val="000F39AF"/>
    <w:rsid w:val="000F4ACA"/>
    <w:rsid w:val="000F565F"/>
    <w:rsid w:val="0010024D"/>
    <w:rsid w:val="001011DB"/>
    <w:rsid w:val="00101317"/>
    <w:rsid w:val="001017D3"/>
    <w:rsid w:val="00104D14"/>
    <w:rsid w:val="001056C3"/>
    <w:rsid w:val="00105F89"/>
    <w:rsid w:val="0010605F"/>
    <w:rsid w:val="001079C5"/>
    <w:rsid w:val="00111A19"/>
    <w:rsid w:val="00111BD3"/>
    <w:rsid w:val="00112297"/>
    <w:rsid w:val="00112A15"/>
    <w:rsid w:val="0011496D"/>
    <w:rsid w:val="001152FD"/>
    <w:rsid w:val="00115B84"/>
    <w:rsid w:val="00116706"/>
    <w:rsid w:val="00120A4F"/>
    <w:rsid w:val="001210AC"/>
    <w:rsid w:val="0012325A"/>
    <w:rsid w:val="00123938"/>
    <w:rsid w:val="00123E79"/>
    <w:rsid w:val="0012442E"/>
    <w:rsid w:val="00124755"/>
    <w:rsid w:val="00126349"/>
    <w:rsid w:val="00126583"/>
    <w:rsid w:val="00127B8C"/>
    <w:rsid w:val="00130FC8"/>
    <w:rsid w:val="001320A0"/>
    <w:rsid w:val="00135087"/>
    <w:rsid w:val="00135853"/>
    <w:rsid w:val="00135D1A"/>
    <w:rsid w:val="0013734D"/>
    <w:rsid w:val="0013736C"/>
    <w:rsid w:val="001376B1"/>
    <w:rsid w:val="001402B5"/>
    <w:rsid w:val="00141257"/>
    <w:rsid w:val="00141575"/>
    <w:rsid w:val="00143E09"/>
    <w:rsid w:val="00144609"/>
    <w:rsid w:val="001448E7"/>
    <w:rsid w:val="00146F24"/>
    <w:rsid w:val="00147A99"/>
    <w:rsid w:val="0015230A"/>
    <w:rsid w:val="001529D8"/>
    <w:rsid w:val="00154A76"/>
    <w:rsid w:val="00154C12"/>
    <w:rsid w:val="00154CCD"/>
    <w:rsid w:val="00155949"/>
    <w:rsid w:val="0015782C"/>
    <w:rsid w:val="00160536"/>
    <w:rsid w:val="0016164B"/>
    <w:rsid w:val="00161C0A"/>
    <w:rsid w:val="0016252D"/>
    <w:rsid w:val="001634D1"/>
    <w:rsid w:val="0016446C"/>
    <w:rsid w:val="00167341"/>
    <w:rsid w:val="00170613"/>
    <w:rsid w:val="001726C1"/>
    <w:rsid w:val="001742CD"/>
    <w:rsid w:val="00176905"/>
    <w:rsid w:val="00176C65"/>
    <w:rsid w:val="0018066C"/>
    <w:rsid w:val="00180927"/>
    <w:rsid w:val="00182AF5"/>
    <w:rsid w:val="00184730"/>
    <w:rsid w:val="00185571"/>
    <w:rsid w:val="00186D0C"/>
    <w:rsid w:val="00190350"/>
    <w:rsid w:val="00191339"/>
    <w:rsid w:val="001918FB"/>
    <w:rsid w:val="00193390"/>
    <w:rsid w:val="00193F08"/>
    <w:rsid w:val="00194758"/>
    <w:rsid w:val="00197F54"/>
    <w:rsid w:val="001A166C"/>
    <w:rsid w:val="001A6639"/>
    <w:rsid w:val="001B013D"/>
    <w:rsid w:val="001B0D71"/>
    <w:rsid w:val="001B4A3C"/>
    <w:rsid w:val="001B72AC"/>
    <w:rsid w:val="001C0B57"/>
    <w:rsid w:val="001C0D3E"/>
    <w:rsid w:val="001C3816"/>
    <w:rsid w:val="001C4922"/>
    <w:rsid w:val="001C4C0A"/>
    <w:rsid w:val="001C4F67"/>
    <w:rsid w:val="001C6248"/>
    <w:rsid w:val="001C6B54"/>
    <w:rsid w:val="001D0506"/>
    <w:rsid w:val="001D0A4A"/>
    <w:rsid w:val="001D228B"/>
    <w:rsid w:val="001D26B4"/>
    <w:rsid w:val="001D32CE"/>
    <w:rsid w:val="001D34A9"/>
    <w:rsid w:val="001D3D81"/>
    <w:rsid w:val="001D4309"/>
    <w:rsid w:val="001D46B2"/>
    <w:rsid w:val="001D5568"/>
    <w:rsid w:val="001D5608"/>
    <w:rsid w:val="001D6A5D"/>
    <w:rsid w:val="001D7359"/>
    <w:rsid w:val="001E09BD"/>
    <w:rsid w:val="001E0ED7"/>
    <w:rsid w:val="001E2060"/>
    <w:rsid w:val="001E2393"/>
    <w:rsid w:val="001E2B55"/>
    <w:rsid w:val="001E385A"/>
    <w:rsid w:val="001E502D"/>
    <w:rsid w:val="001E5888"/>
    <w:rsid w:val="001E62D5"/>
    <w:rsid w:val="001E64C4"/>
    <w:rsid w:val="001F0182"/>
    <w:rsid w:val="001F1FF0"/>
    <w:rsid w:val="001F2902"/>
    <w:rsid w:val="001F43BF"/>
    <w:rsid w:val="001F533A"/>
    <w:rsid w:val="001F6858"/>
    <w:rsid w:val="001F7C05"/>
    <w:rsid w:val="001F7FAE"/>
    <w:rsid w:val="00201CB3"/>
    <w:rsid w:val="00202321"/>
    <w:rsid w:val="0020390D"/>
    <w:rsid w:val="00205114"/>
    <w:rsid w:val="002056E2"/>
    <w:rsid w:val="00206338"/>
    <w:rsid w:val="002067CD"/>
    <w:rsid w:val="00207E9F"/>
    <w:rsid w:val="00213547"/>
    <w:rsid w:val="00213E5C"/>
    <w:rsid w:val="002142A8"/>
    <w:rsid w:val="00214969"/>
    <w:rsid w:val="00214ED2"/>
    <w:rsid w:val="00214FB9"/>
    <w:rsid w:val="00217EE1"/>
    <w:rsid w:val="00220117"/>
    <w:rsid w:val="0022051A"/>
    <w:rsid w:val="00221019"/>
    <w:rsid w:val="002221A6"/>
    <w:rsid w:val="0023159C"/>
    <w:rsid w:val="002327E5"/>
    <w:rsid w:val="002329F9"/>
    <w:rsid w:val="002334DE"/>
    <w:rsid w:val="00233929"/>
    <w:rsid w:val="00235067"/>
    <w:rsid w:val="00235E64"/>
    <w:rsid w:val="00240242"/>
    <w:rsid w:val="002405E5"/>
    <w:rsid w:val="0024155A"/>
    <w:rsid w:val="00241F8B"/>
    <w:rsid w:val="00244825"/>
    <w:rsid w:val="002448CB"/>
    <w:rsid w:val="00244EAD"/>
    <w:rsid w:val="00245946"/>
    <w:rsid w:val="00245B29"/>
    <w:rsid w:val="00247B6E"/>
    <w:rsid w:val="002527D2"/>
    <w:rsid w:val="00252D8B"/>
    <w:rsid w:val="00254B25"/>
    <w:rsid w:val="00255C8D"/>
    <w:rsid w:val="00255FC2"/>
    <w:rsid w:val="00256DD2"/>
    <w:rsid w:val="00257F34"/>
    <w:rsid w:val="00260E4E"/>
    <w:rsid w:val="002617C0"/>
    <w:rsid w:val="00261B78"/>
    <w:rsid w:val="00262933"/>
    <w:rsid w:val="00264500"/>
    <w:rsid w:val="002656A3"/>
    <w:rsid w:val="0026656B"/>
    <w:rsid w:val="00267009"/>
    <w:rsid w:val="00271A9E"/>
    <w:rsid w:val="00272864"/>
    <w:rsid w:val="00272B53"/>
    <w:rsid w:val="00272CFC"/>
    <w:rsid w:val="002749C3"/>
    <w:rsid w:val="002761AF"/>
    <w:rsid w:val="00276F45"/>
    <w:rsid w:val="0027762F"/>
    <w:rsid w:val="00280AEC"/>
    <w:rsid w:val="00280DE1"/>
    <w:rsid w:val="002812D6"/>
    <w:rsid w:val="0028319A"/>
    <w:rsid w:val="002831F3"/>
    <w:rsid w:val="00283712"/>
    <w:rsid w:val="00283EC2"/>
    <w:rsid w:val="00284FF4"/>
    <w:rsid w:val="00285B5B"/>
    <w:rsid w:val="002878BF"/>
    <w:rsid w:val="002879D5"/>
    <w:rsid w:val="002913D9"/>
    <w:rsid w:val="002916ED"/>
    <w:rsid w:val="002920D7"/>
    <w:rsid w:val="0029380E"/>
    <w:rsid w:val="002942FC"/>
    <w:rsid w:val="002948B5"/>
    <w:rsid w:val="00296F9B"/>
    <w:rsid w:val="002A0B47"/>
    <w:rsid w:val="002A21FE"/>
    <w:rsid w:val="002A36F4"/>
    <w:rsid w:val="002A3B86"/>
    <w:rsid w:val="002A3BBE"/>
    <w:rsid w:val="002A5D4C"/>
    <w:rsid w:val="002A704C"/>
    <w:rsid w:val="002B54A2"/>
    <w:rsid w:val="002B6689"/>
    <w:rsid w:val="002C0281"/>
    <w:rsid w:val="002C09BC"/>
    <w:rsid w:val="002C1F67"/>
    <w:rsid w:val="002C2B59"/>
    <w:rsid w:val="002C41E2"/>
    <w:rsid w:val="002C5441"/>
    <w:rsid w:val="002C5774"/>
    <w:rsid w:val="002C682B"/>
    <w:rsid w:val="002C7362"/>
    <w:rsid w:val="002C7A15"/>
    <w:rsid w:val="002D0763"/>
    <w:rsid w:val="002D1055"/>
    <w:rsid w:val="002D186F"/>
    <w:rsid w:val="002D40BC"/>
    <w:rsid w:val="002D4320"/>
    <w:rsid w:val="002D4567"/>
    <w:rsid w:val="002D7062"/>
    <w:rsid w:val="002E3165"/>
    <w:rsid w:val="002F050F"/>
    <w:rsid w:val="002F0611"/>
    <w:rsid w:val="002F0D5D"/>
    <w:rsid w:val="002F16A0"/>
    <w:rsid w:val="002F1B0E"/>
    <w:rsid w:val="002F3A7A"/>
    <w:rsid w:val="002F41DD"/>
    <w:rsid w:val="002F426B"/>
    <w:rsid w:val="002F567D"/>
    <w:rsid w:val="002F62BD"/>
    <w:rsid w:val="002F6EF9"/>
    <w:rsid w:val="003006EE"/>
    <w:rsid w:val="003034BE"/>
    <w:rsid w:val="0030449B"/>
    <w:rsid w:val="00306592"/>
    <w:rsid w:val="00307348"/>
    <w:rsid w:val="00307E9D"/>
    <w:rsid w:val="0031063E"/>
    <w:rsid w:val="003117B1"/>
    <w:rsid w:val="003124F7"/>
    <w:rsid w:val="00314759"/>
    <w:rsid w:val="00315AFF"/>
    <w:rsid w:val="003178D6"/>
    <w:rsid w:val="00320EB3"/>
    <w:rsid w:val="0032110C"/>
    <w:rsid w:val="00321238"/>
    <w:rsid w:val="00321717"/>
    <w:rsid w:val="00322381"/>
    <w:rsid w:val="00325936"/>
    <w:rsid w:val="003266A4"/>
    <w:rsid w:val="003269C8"/>
    <w:rsid w:val="00326A38"/>
    <w:rsid w:val="00331E56"/>
    <w:rsid w:val="003323DC"/>
    <w:rsid w:val="00332619"/>
    <w:rsid w:val="003333A7"/>
    <w:rsid w:val="00333501"/>
    <w:rsid w:val="00333AF7"/>
    <w:rsid w:val="00333DEF"/>
    <w:rsid w:val="00333F1B"/>
    <w:rsid w:val="00334E53"/>
    <w:rsid w:val="00335861"/>
    <w:rsid w:val="00335993"/>
    <w:rsid w:val="003362B0"/>
    <w:rsid w:val="003367D5"/>
    <w:rsid w:val="00340783"/>
    <w:rsid w:val="003408B0"/>
    <w:rsid w:val="00341BDC"/>
    <w:rsid w:val="00341F89"/>
    <w:rsid w:val="00344C6F"/>
    <w:rsid w:val="003510CF"/>
    <w:rsid w:val="00351AC0"/>
    <w:rsid w:val="00352445"/>
    <w:rsid w:val="0035396A"/>
    <w:rsid w:val="00354751"/>
    <w:rsid w:val="003600BC"/>
    <w:rsid w:val="00360E4E"/>
    <w:rsid w:val="003623DC"/>
    <w:rsid w:val="003629FC"/>
    <w:rsid w:val="00362D06"/>
    <w:rsid w:val="003638DA"/>
    <w:rsid w:val="00363F90"/>
    <w:rsid w:val="00364DB9"/>
    <w:rsid w:val="00365DAC"/>
    <w:rsid w:val="0037124C"/>
    <w:rsid w:val="00375285"/>
    <w:rsid w:val="0037587B"/>
    <w:rsid w:val="00381BD9"/>
    <w:rsid w:val="0038202A"/>
    <w:rsid w:val="00385810"/>
    <w:rsid w:val="00385F74"/>
    <w:rsid w:val="00387E9A"/>
    <w:rsid w:val="003908F7"/>
    <w:rsid w:val="00392873"/>
    <w:rsid w:val="0039378A"/>
    <w:rsid w:val="0039380B"/>
    <w:rsid w:val="00394638"/>
    <w:rsid w:val="00394F9C"/>
    <w:rsid w:val="00395FD8"/>
    <w:rsid w:val="003967F1"/>
    <w:rsid w:val="00397E2F"/>
    <w:rsid w:val="003A0411"/>
    <w:rsid w:val="003A0881"/>
    <w:rsid w:val="003A11A8"/>
    <w:rsid w:val="003A1FDE"/>
    <w:rsid w:val="003A261F"/>
    <w:rsid w:val="003A34B2"/>
    <w:rsid w:val="003A4068"/>
    <w:rsid w:val="003A5C07"/>
    <w:rsid w:val="003A6817"/>
    <w:rsid w:val="003B35F5"/>
    <w:rsid w:val="003B3CE0"/>
    <w:rsid w:val="003B51FF"/>
    <w:rsid w:val="003B616A"/>
    <w:rsid w:val="003B6B69"/>
    <w:rsid w:val="003B6D28"/>
    <w:rsid w:val="003B6DF0"/>
    <w:rsid w:val="003C15BD"/>
    <w:rsid w:val="003C19E9"/>
    <w:rsid w:val="003C249B"/>
    <w:rsid w:val="003C3140"/>
    <w:rsid w:val="003C378B"/>
    <w:rsid w:val="003C59D9"/>
    <w:rsid w:val="003C63D7"/>
    <w:rsid w:val="003C6E2E"/>
    <w:rsid w:val="003D04A2"/>
    <w:rsid w:val="003D1281"/>
    <w:rsid w:val="003D142D"/>
    <w:rsid w:val="003D189D"/>
    <w:rsid w:val="003D2324"/>
    <w:rsid w:val="003D2592"/>
    <w:rsid w:val="003D2903"/>
    <w:rsid w:val="003D295B"/>
    <w:rsid w:val="003D5A32"/>
    <w:rsid w:val="003D73F3"/>
    <w:rsid w:val="003E0C8F"/>
    <w:rsid w:val="003E1C92"/>
    <w:rsid w:val="003E4898"/>
    <w:rsid w:val="003E4F38"/>
    <w:rsid w:val="003E4F58"/>
    <w:rsid w:val="003E5522"/>
    <w:rsid w:val="003E6A86"/>
    <w:rsid w:val="003E6B2D"/>
    <w:rsid w:val="003E7005"/>
    <w:rsid w:val="003E7277"/>
    <w:rsid w:val="003E7A92"/>
    <w:rsid w:val="003F0BE2"/>
    <w:rsid w:val="003F171C"/>
    <w:rsid w:val="003F1D03"/>
    <w:rsid w:val="003F2C4B"/>
    <w:rsid w:val="003F2EA4"/>
    <w:rsid w:val="003F33F8"/>
    <w:rsid w:val="003F3A9B"/>
    <w:rsid w:val="003F5EDD"/>
    <w:rsid w:val="003F6DA2"/>
    <w:rsid w:val="004013F8"/>
    <w:rsid w:val="00401914"/>
    <w:rsid w:val="00402846"/>
    <w:rsid w:val="0040328E"/>
    <w:rsid w:val="0040345E"/>
    <w:rsid w:val="004049E0"/>
    <w:rsid w:val="00405C20"/>
    <w:rsid w:val="0040683A"/>
    <w:rsid w:val="004073CC"/>
    <w:rsid w:val="00412015"/>
    <w:rsid w:val="004129EA"/>
    <w:rsid w:val="0041334D"/>
    <w:rsid w:val="0041443E"/>
    <w:rsid w:val="00414525"/>
    <w:rsid w:val="00414FC3"/>
    <w:rsid w:val="0041738C"/>
    <w:rsid w:val="00421353"/>
    <w:rsid w:val="00422872"/>
    <w:rsid w:val="00423979"/>
    <w:rsid w:val="0042446D"/>
    <w:rsid w:val="00425662"/>
    <w:rsid w:val="00426DA3"/>
    <w:rsid w:val="004323F0"/>
    <w:rsid w:val="00434008"/>
    <w:rsid w:val="00434D6E"/>
    <w:rsid w:val="00435125"/>
    <w:rsid w:val="004362B5"/>
    <w:rsid w:val="0043669A"/>
    <w:rsid w:val="0044256A"/>
    <w:rsid w:val="004425B9"/>
    <w:rsid w:val="004430BB"/>
    <w:rsid w:val="004430E6"/>
    <w:rsid w:val="00443F05"/>
    <w:rsid w:val="00444334"/>
    <w:rsid w:val="0044588B"/>
    <w:rsid w:val="00446DCF"/>
    <w:rsid w:val="004503F9"/>
    <w:rsid w:val="00450DC1"/>
    <w:rsid w:val="00450E07"/>
    <w:rsid w:val="00451D91"/>
    <w:rsid w:val="00451F89"/>
    <w:rsid w:val="0045237E"/>
    <w:rsid w:val="00453003"/>
    <w:rsid w:val="00460376"/>
    <w:rsid w:val="0046488E"/>
    <w:rsid w:val="0046600B"/>
    <w:rsid w:val="00471864"/>
    <w:rsid w:val="00471AA5"/>
    <w:rsid w:val="00471BB8"/>
    <w:rsid w:val="004738B0"/>
    <w:rsid w:val="00474290"/>
    <w:rsid w:val="00474AD3"/>
    <w:rsid w:val="00474B64"/>
    <w:rsid w:val="00475280"/>
    <w:rsid w:val="004752D9"/>
    <w:rsid w:val="004767C8"/>
    <w:rsid w:val="00477146"/>
    <w:rsid w:val="0048066B"/>
    <w:rsid w:val="00481E7D"/>
    <w:rsid w:val="00485A6C"/>
    <w:rsid w:val="00485C9D"/>
    <w:rsid w:val="00485DF5"/>
    <w:rsid w:val="00486FD1"/>
    <w:rsid w:val="00487EE2"/>
    <w:rsid w:val="00490B40"/>
    <w:rsid w:val="00490F86"/>
    <w:rsid w:val="00493D9E"/>
    <w:rsid w:val="00493E46"/>
    <w:rsid w:val="004957DD"/>
    <w:rsid w:val="00495D78"/>
    <w:rsid w:val="00496229"/>
    <w:rsid w:val="004A3789"/>
    <w:rsid w:val="004A489F"/>
    <w:rsid w:val="004A7016"/>
    <w:rsid w:val="004B07E4"/>
    <w:rsid w:val="004B0871"/>
    <w:rsid w:val="004B0B19"/>
    <w:rsid w:val="004B0E38"/>
    <w:rsid w:val="004B1F9C"/>
    <w:rsid w:val="004B27E3"/>
    <w:rsid w:val="004B3C83"/>
    <w:rsid w:val="004B6613"/>
    <w:rsid w:val="004B66AA"/>
    <w:rsid w:val="004C2095"/>
    <w:rsid w:val="004C2AA5"/>
    <w:rsid w:val="004C42F3"/>
    <w:rsid w:val="004C7259"/>
    <w:rsid w:val="004D01CC"/>
    <w:rsid w:val="004D0284"/>
    <w:rsid w:val="004D331B"/>
    <w:rsid w:val="004D7528"/>
    <w:rsid w:val="004E070D"/>
    <w:rsid w:val="004E10CB"/>
    <w:rsid w:val="004E20D4"/>
    <w:rsid w:val="004E2320"/>
    <w:rsid w:val="004E2AD5"/>
    <w:rsid w:val="004E300E"/>
    <w:rsid w:val="004E3D3C"/>
    <w:rsid w:val="004E3FB2"/>
    <w:rsid w:val="004E40BB"/>
    <w:rsid w:val="004E7654"/>
    <w:rsid w:val="004E7A60"/>
    <w:rsid w:val="004F0FAA"/>
    <w:rsid w:val="004F137D"/>
    <w:rsid w:val="004F1D77"/>
    <w:rsid w:val="004F1DFC"/>
    <w:rsid w:val="004F422F"/>
    <w:rsid w:val="004F6145"/>
    <w:rsid w:val="004F7421"/>
    <w:rsid w:val="004F7EBF"/>
    <w:rsid w:val="0050030E"/>
    <w:rsid w:val="00500FF2"/>
    <w:rsid w:val="00502B4D"/>
    <w:rsid w:val="005063D6"/>
    <w:rsid w:val="005122D4"/>
    <w:rsid w:val="00514543"/>
    <w:rsid w:val="0051618C"/>
    <w:rsid w:val="005164BA"/>
    <w:rsid w:val="00517CCA"/>
    <w:rsid w:val="00524553"/>
    <w:rsid w:val="0052460D"/>
    <w:rsid w:val="00526278"/>
    <w:rsid w:val="00526478"/>
    <w:rsid w:val="00526D43"/>
    <w:rsid w:val="005275F9"/>
    <w:rsid w:val="005306E1"/>
    <w:rsid w:val="0053242C"/>
    <w:rsid w:val="00533003"/>
    <w:rsid w:val="0053340C"/>
    <w:rsid w:val="00533AFE"/>
    <w:rsid w:val="0053484A"/>
    <w:rsid w:val="00534B8E"/>
    <w:rsid w:val="00536B54"/>
    <w:rsid w:val="00543661"/>
    <w:rsid w:val="00544122"/>
    <w:rsid w:val="0054421D"/>
    <w:rsid w:val="005464F6"/>
    <w:rsid w:val="00546BAD"/>
    <w:rsid w:val="005479C4"/>
    <w:rsid w:val="0055052E"/>
    <w:rsid w:val="005517CE"/>
    <w:rsid w:val="00552D81"/>
    <w:rsid w:val="00553F65"/>
    <w:rsid w:val="00554F8E"/>
    <w:rsid w:val="00555215"/>
    <w:rsid w:val="00555B49"/>
    <w:rsid w:val="00561876"/>
    <w:rsid w:val="005625B7"/>
    <w:rsid w:val="00564866"/>
    <w:rsid w:val="00564EF9"/>
    <w:rsid w:val="005659E6"/>
    <w:rsid w:val="0056607E"/>
    <w:rsid w:val="00566FD3"/>
    <w:rsid w:val="00567278"/>
    <w:rsid w:val="00567392"/>
    <w:rsid w:val="00567548"/>
    <w:rsid w:val="00570256"/>
    <w:rsid w:val="00570703"/>
    <w:rsid w:val="005721EA"/>
    <w:rsid w:val="0057442C"/>
    <w:rsid w:val="00574674"/>
    <w:rsid w:val="00574686"/>
    <w:rsid w:val="00574C58"/>
    <w:rsid w:val="00576983"/>
    <w:rsid w:val="0057698A"/>
    <w:rsid w:val="005777D6"/>
    <w:rsid w:val="0058021D"/>
    <w:rsid w:val="0058035E"/>
    <w:rsid w:val="00581B02"/>
    <w:rsid w:val="00581BE3"/>
    <w:rsid w:val="00581D27"/>
    <w:rsid w:val="0058638C"/>
    <w:rsid w:val="00586B62"/>
    <w:rsid w:val="00587554"/>
    <w:rsid w:val="005930D3"/>
    <w:rsid w:val="005935F7"/>
    <w:rsid w:val="00596265"/>
    <w:rsid w:val="00596F1A"/>
    <w:rsid w:val="00597338"/>
    <w:rsid w:val="005A0606"/>
    <w:rsid w:val="005A0DC3"/>
    <w:rsid w:val="005A2568"/>
    <w:rsid w:val="005A317B"/>
    <w:rsid w:val="005A325D"/>
    <w:rsid w:val="005A46CD"/>
    <w:rsid w:val="005A594C"/>
    <w:rsid w:val="005A5EEB"/>
    <w:rsid w:val="005A7BC1"/>
    <w:rsid w:val="005B136D"/>
    <w:rsid w:val="005B1EF8"/>
    <w:rsid w:val="005B3036"/>
    <w:rsid w:val="005B3245"/>
    <w:rsid w:val="005B4C84"/>
    <w:rsid w:val="005B5D34"/>
    <w:rsid w:val="005B65FB"/>
    <w:rsid w:val="005B694C"/>
    <w:rsid w:val="005B777F"/>
    <w:rsid w:val="005C0989"/>
    <w:rsid w:val="005C132D"/>
    <w:rsid w:val="005C2044"/>
    <w:rsid w:val="005C2AD1"/>
    <w:rsid w:val="005C45EE"/>
    <w:rsid w:val="005C4CB0"/>
    <w:rsid w:val="005C4F5E"/>
    <w:rsid w:val="005C5B14"/>
    <w:rsid w:val="005D1228"/>
    <w:rsid w:val="005D123F"/>
    <w:rsid w:val="005D2ECC"/>
    <w:rsid w:val="005D3A3A"/>
    <w:rsid w:val="005D3A76"/>
    <w:rsid w:val="005D5D5F"/>
    <w:rsid w:val="005D5DC9"/>
    <w:rsid w:val="005D5E18"/>
    <w:rsid w:val="005D63D6"/>
    <w:rsid w:val="005D70B7"/>
    <w:rsid w:val="005E049C"/>
    <w:rsid w:val="005E07CC"/>
    <w:rsid w:val="005E110C"/>
    <w:rsid w:val="005E3C2E"/>
    <w:rsid w:val="005E4F4F"/>
    <w:rsid w:val="005E6003"/>
    <w:rsid w:val="005E69E6"/>
    <w:rsid w:val="005F1E79"/>
    <w:rsid w:val="005F223C"/>
    <w:rsid w:val="005F28BF"/>
    <w:rsid w:val="005F2F48"/>
    <w:rsid w:val="005F4431"/>
    <w:rsid w:val="005F5EEF"/>
    <w:rsid w:val="005F611F"/>
    <w:rsid w:val="005F6B01"/>
    <w:rsid w:val="00600160"/>
    <w:rsid w:val="00601959"/>
    <w:rsid w:val="00602B6E"/>
    <w:rsid w:val="00603090"/>
    <w:rsid w:val="006030A3"/>
    <w:rsid w:val="00604AB4"/>
    <w:rsid w:val="00605007"/>
    <w:rsid w:val="00605605"/>
    <w:rsid w:val="006056BD"/>
    <w:rsid w:val="0061125F"/>
    <w:rsid w:val="0061160B"/>
    <w:rsid w:val="00612798"/>
    <w:rsid w:val="006132D3"/>
    <w:rsid w:val="006166E8"/>
    <w:rsid w:val="0061697B"/>
    <w:rsid w:val="00616C18"/>
    <w:rsid w:val="00620E51"/>
    <w:rsid w:val="0062385B"/>
    <w:rsid w:val="00624794"/>
    <w:rsid w:val="00624FDB"/>
    <w:rsid w:val="00627513"/>
    <w:rsid w:val="0063410E"/>
    <w:rsid w:val="006357C7"/>
    <w:rsid w:val="00635B1D"/>
    <w:rsid w:val="006362B7"/>
    <w:rsid w:val="00636EBA"/>
    <w:rsid w:val="0063730A"/>
    <w:rsid w:val="00637E4D"/>
    <w:rsid w:val="00641674"/>
    <w:rsid w:val="00641ACE"/>
    <w:rsid w:val="00641DDB"/>
    <w:rsid w:val="00644525"/>
    <w:rsid w:val="00645259"/>
    <w:rsid w:val="00645ED4"/>
    <w:rsid w:val="00646A58"/>
    <w:rsid w:val="0065021A"/>
    <w:rsid w:val="006536AC"/>
    <w:rsid w:val="00653B4F"/>
    <w:rsid w:val="006542D4"/>
    <w:rsid w:val="00655E19"/>
    <w:rsid w:val="0065689C"/>
    <w:rsid w:val="0066195C"/>
    <w:rsid w:val="00662F3D"/>
    <w:rsid w:val="00663113"/>
    <w:rsid w:val="00663124"/>
    <w:rsid w:val="00663CB6"/>
    <w:rsid w:val="00664C5C"/>
    <w:rsid w:val="00664E5B"/>
    <w:rsid w:val="006670EA"/>
    <w:rsid w:val="0066778E"/>
    <w:rsid w:val="00670D6F"/>
    <w:rsid w:val="00672F97"/>
    <w:rsid w:val="00674727"/>
    <w:rsid w:val="006753F7"/>
    <w:rsid w:val="006764DD"/>
    <w:rsid w:val="00676C91"/>
    <w:rsid w:val="00676FB8"/>
    <w:rsid w:val="0068056F"/>
    <w:rsid w:val="00680F02"/>
    <w:rsid w:val="00681743"/>
    <w:rsid w:val="00683D96"/>
    <w:rsid w:val="0068521D"/>
    <w:rsid w:val="00686518"/>
    <w:rsid w:val="0068678E"/>
    <w:rsid w:val="00686DDC"/>
    <w:rsid w:val="006908AB"/>
    <w:rsid w:val="00690C4C"/>
    <w:rsid w:val="00691628"/>
    <w:rsid w:val="006929E8"/>
    <w:rsid w:val="00693702"/>
    <w:rsid w:val="00695689"/>
    <w:rsid w:val="006961A6"/>
    <w:rsid w:val="006A0921"/>
    <w:rsid w:val="006A0F67"/>
    <w:rsid w:val="006A2B22"/>
    <w:rsid w:val="006A31EC"/>
    <w:rsid w:val="006A367A"/>
    <w:rsid w:val="006A369D"/>
    <w:rsid w:val="006A4BD0"/>
    <w:rsid w:val="006A6ED4"/>
    <w:rsid w:val="006B1EC5"/>
    <w:rsid w:val="006B4132"/>
    <w:rsid w:val="006B4226"/>
    <w:rsid w:val="006B44CF"/>
    <w:rsid w:val="006B4F7A"/>
    <w:rsid w:val="006B5986"/>
    <w:rsid w:val="006B648D"/>
    <w:rsid w:val="006B690F"/>
    <w:rsid w:val="006B7824"/>
    <w:rsid w:val="006C0B15"/>
    <w:rsid w:val="006C16F9"/>
    <w:rsid w:val="006C2657"/>
    <w:rsid w:val="006C2C5F"/>
    <w:rsid w:val="006C329D"/>
    <w:rsid w:val="006C32DC"/>
    <w:rsid w:val="006C4831"/>
    <w:rsid w:val="006C52D9"/>
    <w:rsid w:val="006C5734"/>
    <w:rsid w:val="006C76FF"/>
    <w:rsid w:val="006C7C1C"/>
    <w:rsid w:val="006D0EE4"/>
    <w:rsid w:val="006D3910"/>
    <w:rsid w:val="006D3C07"/>
    <w:rsid w:val="006D4156"/>
    <w:rsid w:val="006D4327"/>
    <w:rsid w:val="006D6B4B"/>
    <w:rsid w:val="006D6FD1"/>
    <w:rsid w:val="006E12F1"/>
    <w:rsid w:val="006E176E"/>
    <w:rsid w:val="006E3E31"/>
    <w:rsid w:val="006E43F1"/>
    <w:rsid w:val="006E5849"/>
    <w:rsid w:val="006E5CBD"/>
    <w:rsid w:val="006E767D"/>
    <w:rsid w:val="006F3A30"/>
    <w:rsid w:val="006F3D89"/>
    <w:rsid w:val="006F64F1"/>
    <w:rsid w:val="006F66B6"/>
    <w:rsid w:val="00700AE7"/>
    <w:rsid w:val="00702269"/>
    <w:rsid w:val="00706B51"/>
    <w:rsid w:val="00707716"/>
    <w:rsid w:val="007103C7"/>
    <w:rsid w:val="007106FB"/>
    <w:rsid w:val="00714433"/>
    <w:rsid w:val="00715644"/>
    <w:rsid w:val="00715924"/>
    <w:rsid w:val="00721A5F"/>
    <w:rsid w:val="00722582"/>
    <w:rsid w:val="007226BB"/>
    <w:rsid w:val="00723546"/>
    <w:rsid w:val="007244D9"/>
    <w:rsid w:val="007253EC"/>
    <w:rsid w:val="00725E74"/>
    <w:rsid w:val="00726D94"/>
    <w:rsid w:val="00726E6E"/>
    <w:rsid w:val="00730540"/>
    <w:rsid w:val="00730720"/>
    <w:rsid w:val="00731187"/>
    <w:rsid w:val="00731FC9"/>
    <w:rsid w:val="00733530"/>
    <w:rsid w:val="007342F0"/>
    <w:rsid w:val="00734CC3"/>
    <w:rsid w:val="00737F5B"/>
    <w:rsid w:val="00742456"/>
    <w:rsid w:val="00744449"/>
    <w:rsid w:val="00744614"/>
    <w:rsid w:val="007448A3"/>
    <w:rsid w:val="007462FC"/>
    <w:rsid w:val="0074733B"/>
    <w:rsid w:val="0075053B"/>
    <w:rsid w:val="00753EE0"/>
    <w:rsid w:val="00754CB3"/>
    <w:rsid w:val="00754F85"/>
    <w:rsid w:val="007558F7"/>
    <w:rsid w:val="0075769E"/>
    <w:rsid w:val="00757E29"/>
    <w:rsid w:val="00761001"/>
    <w:rsid w:val="007612A3"/>
    <w:rsid w:val="00761B11"/>
    <w:rsid w:val="00762F22"/>
    <w:rsid w:val="007664BB"/>
    <w:rsid w:val="00771B2F"/>
    <w:rsid w:val="00771F04"/>
    <w:rsid w:val="00772074"/>
    <w:rsid w:val="0077253C"/>
    <w:rsid w:val="00772BD3"/>
    <w:rsid w:val="007736B5"/>
    <w:rsid w:val="0077505A"/>
    <w:rsid w:val="0077678E"/>
    <w:rsid w:val="00776BF9"/>
    <w:rsid w:val="0077735F"/>
    <w:rsid w:val="00777D33"/>
    <w:rsid w:val="00780571"/>
    <w:rsid w:val="007819B1"/>
    <w:rsid w:val="00781F49"/>
    <w:rsid w:val="00784243"/>
    <w:rsid w:val="007844C8"/>
    <w:rsid w:val="00786BEB"/>
    <w:rsid w:val="00790DA7"/>
    <w:rsid w:val="0079177D"/>
    <w:rsid w:val="0079246B"/>
    <w:rsid w:val="00792C83"/>
    <w:rsid w:val="00792E86"/>
    <w:rsid w:val="007932B5"/>
    <w:rsid w:val="00793979"/>
    <w:rsid w:val="007958CA"/>
    <w:rsid w:val="007958DF"/>
    <w:rsid w:val="00796809"/>
    <w:rsid w:val="00796AAE"/>
    <w:rsid w:val="007A06DA"/>
    <w:rsid w:val="007A2803"/>
    <w:rsid w:val="007A49C7"/>
    <w:rsid w:val="007A4F46"/>
    <w:rsid w:val="007A758B"/>
    <w:rsid w:val="007B0CDD"/>
    <w:rsid w:val="007B1291"/>
    <w:rsid w:val="007B14E5"/>
    <w:rsid w:val="007B7342"/>
    <w:rsid w:val="007C0A76"/>
    <w:rsid w:val="007C0C00"/>
    <w:rsid w:val="007C0E5E"/>
    <w:rsid w:val="007C2322"/>
    <w:rsid w:val="007C3041"/>
    <w:rsid w:val="007C34BC"/>
    <w:rsid w:val="007C4AF3"/>
    <w:rsid w:val="007C4E07"/>
    <w:rsid w:val="007C6E9D"/>
    <w:rsid w:val="007D0907"/>
    <w:rsid w:val="007D0DF2"/>
    <w:rsid w:val="007D41B6"/>
    <w:rsid w:val="007D5E08"/>
    <w:rsid w:val="007D6159"/>
    <w:rsid w:val="007D6827"/>
    <w:rsid w:val="007D72D7"/>
    <w:rsid w:val="007E2A4D"/>
    <w:rsid w:val="007E3454"/>
    <w:rsid w:val="007E3875"/>
    <w:rsid w:val="007E3A5A"/>
    <w:rsid w:val="007E5327"/>
    <w:rsid w:val="007E53A2"/>
    <w:rsid w:val="007E5791"/>
    <w:rsid w:val="007E7748"/>
    <w:rsid w:val="007F0AF8"/>
    <w:rsid w:val="007F1DC3"/>
    <w:rsid w:val="007F38E4"/>
    <w:rsid w:val="007F4740"/>
    <w:rsid w:val="007F4989"/>
    <w:rsid w:val="007F5F50"/>
    <w:rsid w:val="007F6E6E"/>
    <w:rsid w:val="007F6FA0"/>
    <w:rsid w:val="00800534"/>
    <w:rsid w:val="00800D19"/>
    <w:rsid w:val="008018FF"/>
    <w:rsid w:val="008025D9"/>
    <w:rsid w:val="008031A4"/>
    <w:rsid w:val="00803DD8"/>
    <w:rsid w:val="008043B6"/>
    <w:rsid w:val="00804495"/>
    <w:rsid w:val="00806102"/>
    <w:rsid w:val="008118D1"/>
    <w:rsid w:val="00812595"/>
    <w:rsid w:val="00812AA2"/>
    <w:rsid w:val="0081420B"/>
    <w:rsid w:val="00814291"/>
    <w:rsid w:val="00816060"/>
    <w:rsid w:val="00816500"/>
    <w:rsid w:val="0081721D"/>
    <w:rsid w:val="00817342"/>
    <w:rsid w:val="00817850"/>
    <w:rsid w:val="00822C33"/>
    <w:rsid w:val="00822F18"/>
    <w:rsid w:val="008230DD"/>
    <w:rsid w:val="00824B70"/>
    <w:rsid w:val="008265A4"/>
    <w:rsid w:val="0082768D"/>
    <w:rsid w:val="00827AA1"/>
    <w:rsid w:val="00832B8E"/>
    <w:rsid w:val="008338CD"/>
    <w:rsid w:val="008342B3"/>
    <w:rsid w:val="00835060"/>
    <w:rsid w:val="00835B8B"/>
    <w:rsid w:val="00835E35"/>
    <w:rsid w:val="0083673F"/>
    <w:rsid w:val="00836CC9"/>
    <w:rsid w:val="00837CDE"/>
    <w:rsid w:val="00840295"/>
    <w:rsid w:val="008417BE"/>
    <w:rsid w:val="00841D36"/>
    <w:rsid w:val="00845DBF"/>
    <w:rsid w:val="00845E55"/>
    <w:rsid w:val="00846C7C"/>
    <w:rsid w:val="008470F5"/>
    <w:rsid w:val="00851D52"/>
    <w:rsid w:val="00853292"/>
    <w:rsid w:val="00857717"/>
    <w:rsid w:val="008604BA"/>
    <w:rsid w:val="00860D8C"/>
    <w:rsid w:val="00862220"/>
    <w:rsid w:val="00862840"/>
    <w:rsid w:val="0086312E"/>
    <w:rsid w:val="00864485"/>
    <w:rsid w:val="00864C03"/>
    <w:rsid w:val="00867331"/>
    <w:rsid w:val="008703C1"/>
    <w:rsid w:val="00870C26"/>
    <w:rsid w:val="00871246"/>
    <w:rsid w:val="0087242C"/>
    <w:rsid w:val="00873A47"/>
    <w:rsid w:val="00874D7B"/>
    <w:rsid w:val="0087534F"/>
    <w:rsid w:val="008754D5"/>
    <w:rsid w:val="00875513"/>
    <w:rsid w:val="00880F25"/>
    <w:rsid w:val="00881388"/>
    <w:rsid w:val="00883375"/>
    <w:rsid w:val="008836F7"/>
    <w:rsid w:val="00885993"/>
    <w:rsid w:val="0088635D"/>
    <w:rsid w:val="008910E7"/>
    <w:rsid w:val="0089421B"/>
    <w:rsid w:val="00894468"/>
    <w:rsid w:val="00896FDF"/>
    <w:rsid w:val="00897619"/>
    <w:rsid w:val="00897C77"/>
    <w:rsid w:val="00897FB3"/>
    <w:rsid w:val="008A04DA"/>
    <w:rsid w:val="008A0E9D"/>
    <w:rsid w:val="008A1BD5"/>
    <w:rsid w:val="008A2BCA"/>
    <w:rsid w:val="008A3D79"/>
    <w:rsid w:val="008A46DF"/>
    <w:rsid w:val="008A49C5"/>
    <w:rsid w:val="008A67B2"/>
    <w:rsid w:val="008A722F"/>
    <w:rsid w:val="008B0185"/>
    <w:rsid w:val="008B035B"/>
    <w:rsid w:val="008B1C8B"/>
    <w:rsid w:val="008B41FA"/>
    <w:rsid w:val="008B569E"/>
    <w:rsid w:val="008B6CAE"/>
    <w:rsid w:val="008B767E"/>
    <w:rsid w:val="008C185F"/>
    <w:rsid w:val="008C1C99"/>
    <w:rsid w:val="008C21F7"/>
    <w:rsid w:val="008C331F"/>
    <w:rsid w:val="008C5CAA"/>
    <w:rsid w:val="008C5F30"/>
    <w:rsid w:val="008C64A0"/>
    <w:rsid w:val="008C6B40"/>
    <w:rsid w:val="008C74ED"/>
    <w:rsid w:val="008C7EDF"/>
    <w:rsid w:val="008D090B"/>
    <w:rsid w:val="008D1639"/>
    <w:rsid w:val="008D472A"/>
    <w:rsid w:val="008D6406"/>
    <w:rsid w:val="008E0257"/>
    <w:rsid w:val="008E38CB"/>
    <w:rsid w:val="008E7528"/>
    <w:rsid w:val="008F02F0"/>
    <w:rsid w:val="008F095C"/>
    <w:rsid w:val="008F1969"/>
    <w:rsid w:val="008F1B18"/>
    <w:rsid w:val="008F298A"/>
    <w:rsid w:val="008F2F89"/>
    <w:rsid w:val="008F5D02"/>
    <w:rsid w:val="008F6326"/>
    <w:rsid w:val="00900239"/>
    <w:rsid w:val="009012AA"/>
    <w:rsid w:val="009012D6"/>
    <w:rsid w:val="009019E9"/>
    <w:rsid w:val="00901CA7"/>
    <w:rsid w:val="009044F1"/>
    <w:rsid w:val="00904551"/>
    <w:rsid w:val="00906983"/>
    <w:rsid w:val="00907884"/>
    <w:rsid w:val="00911311"/>
    <w:rsid w:val="00911ED2"/>
    <w:rsid w:val="0091343D"/>
    <w:rsid w:val="0091512A"/>
    <w:rsid w:val="0091571D"/>
    <w:rsid w:val="009166B2"/>
    <w:rsid w:val="00917A68"/>
    <w:rsid w:val="0092049D"/>
    <w:rsid w:val="00920519"/>
    <w:rsid w:val="009206C7"/>
    <w:rsid w:val="00921A1B"/>
    <w:rsid w:val="009229D9"/>
    <w:rsid w:val="009236C0"/>
    <w:rsid w:val="00923C16"/>
    <w:rsid w:val="00924656"/>
    <w:rsid w:val="00926025"/>
    <w:rsid w:val="009265B9"/>
    <w:rsid w:val="00927032"/>
    <w:rsid w:val="0092711E"/>
    <w:rsid w:val="009279EA"/>
    <w:rsid w:val="00935D82"/>
    <w:rsid w:val="00936DC9"/>
    <w:rsid w:val="0093771E"/>
    <w:rsid w:val="0094000B"/>
    <w:rsid w:val="00941EE5"/>
    <w:rsid w:val="00942092"/>
    <w:rsid w:val="00942DD3"/>
    <w:rsid w:val="0094311B"/>
    <w:rsid w:val="00944BD2"/>
    <w:rsid w:val="00951210"/>
    <w:rsid w:val="0095336D"/>
    <w:rsid w:val="009535B1"/>
    <w:rsid w:val="00953CC7"/>
    <w:rsid w:val="00955843"/>
    <w:rsid w:val="00956A27"/>
    <w:rsid w:val="00960451"/>
    <w:rsid w:val="009611E2"/>
    <w:rsid w:val="0096199D"/>
    <w:rsid w:val="00965593"/>
    <w:rsid w:val="00965BCE"/>
    <w:rsid w:val="00967165"/>
    <w:rsid w:val="009672F2"/>
    <w:rsid w:val="00967EA3"/>
    <w:rsid w:val="009702DC"/>
    <w:rsid w:val="00970DBB"/>
    <w:rsid w:val="009712CE"/>
    <w:rsid w:val="00971B7B"/>
    <w:rsid w:val="00972543"/>
    <w:rsid w:val="00972BBF"/>
    <w:rsid w:val="00974630"/>
    <w:rsid w:val="0097552F"/>
    <w:rsid w:val="00975F4F"/>
    <w:rsid w:val="0097613A"/>
    <w:rsid w:val="00977762"/>
    <w:rsid w:val="00977A4B"/>
    <w:rsid w:val="009812C7"/>
    <w:rsid w:val="00982552"/>
    <w:rsid w:val="00990CF1"/>
    <w:rsid w:val="00992195"/>
    <w:rsid w:val="00992E3A"/>
    <w:rsid w:val="00994A9B"/>
    <w:rsid w:val="009950A5"/>
    <w:rsid w:val="0099555C"/>
    <w:rsid w:val="00995D3A"/>
    <w:rsid w:val="00996489"/>
    <w:rsid w:val="0099684E"/>
    <w:rsid w:val="00997732"/>
    <w:rsid w:val="009A02A3"/>
    <w:rsid w:val="009A1E40"/>
    <w:rsid w:val="009A2E82"/>
    <w:rsid w:val="009A3A2C"/>
    <w:rsid w:val="009A4384"/>
    <w:rsid w:val="009A4B36"/>
    <w:rsid w:val="009A5D8E"/>
    <w:rsid w:val="009A6074"/>
    <w:rsid w:val="009A6F07"/>
    <w:rsid w:val="009A70C8"/>
    <w:rsid w:val="009A78F3"/>
    <w:rsid w:val="009B0070"/>
    <w:rsid w:val="009B0FAC"/>
    <w:rsid w:val="009B113F"/>
    <w:rsid w:val="009B14C2"/>
    <w:rsid w:val="009B3F40"/>
    <w:rsid w:val="009B4334"/>
    <w:rsid w:val="009B6A8F"/>
    <w:rsid w:val="009C0A13"/>
    <w:rsid w:val="009C10B5"/>
    <w:rsid w:val="009C122C"/>
    <w:rsid w:val="009C5A3F"/>
    <w:rsid w:val="009C7A24"/>
    <w:rsid w:val="009C7DF8"/>
    <w:rsid w:val="009D06E2"/>
    <w:rsid w:val="009D0E3B"/>
    <w:rsid w:val="009D0EF4"/>
    <w:rsid w:val="009D7212"/>
    <w:rsid w:val="009E2096"/>
    <w:rsid w:val="009E25AA"/>
    <w:rsid w:val="009E4768"/>
    <w:rsid w:val="009E5346"/>
    <w:rsid w:val="009E6DBD"/>
    <w:rsid w:val="009F4725"/>
    <w:rsid w:val="009F703A"/>
    <w:rsid w:val="00A04E71"/>
    <w:rsid w:val="00A05EC0"/>
    <w:rsid w:val="00A05FBD"/>
    <w:rsid w:val="00A076E9"/>
    <w:rsid w:val="00A11B66"/>
    <w:rsid w:val="00A11BEB"/>
    <w:rsid w:val="00A12F4D"/>
    <w:rsid w:val="00A13C2C"/>
    <w:rsid w:val="00A13C72"/>
    <w:rsid w:val="00A15510"/>
    <w:rsid w:val="00A1594F"/>
    <w:rsid w:val="00A16508"/>
    <w:rsid w:val="00A16F84"/>
    <w:rsid w:val="00A170FC"/>
    <w:rsid w:val="00A17559"/>
    <w:rsid w:val="00A17787"/>
    <w:rsid w:val="00A17E3A"/>
    <w:rsid w:val="00A20040"/>
    <w:rsid w:val="00A20056"/>
    <w:rsid w:val="00A20621"/>
    <w:rsid w:val="00A20795"/>
    <w:rsid w:val="00A2128E"/>
    <w:rsid w:val="00A243E2"/>
    <w:rsid w:val="00A26C72"/>
    <w:rsid w:val="00A31049"/>
    <w:rsid w:val="00A31B19"/>
    <w:rsid w:val="00A31FE4"/>
    <w:rsid w:val="00A332E7"/>
    <w:rsid w:val="00A33BDF"/>
    <w:rsid w:val="00A35533"/>
    <w:rsid w:val="00A37C90"/>
    <w:rsid w:val="00A42276"/>
    <w:rsid w:val="00A42425"/>
    <w:rsid w:val="00A4252B"/>
    <w:rsid w:val="00A4299D"/>
    <w:rsid w:val="00A42AF6"/>
    <w:rsid w:val="00A42F41"/>
    <w:rsid w:val="00A42FA7"/>
    <w:rsid w:val="00A43BC0"/>
    <w:rsid w:val="00A4469A"/>
    <w:rsid w:val="00A457A0"/>
    <w:rsid w:val="00A50978"/>
    <w:rsid w:val="00A50D53"/>
    <w:rsid w:val="00A50EC1"/>
    <w:rsid w:val="00A517D1"/>
    <w:rsid w:val="00A51822"/>
    <w:rsid w:val="00A51D66"/>
    <w:rsid w:val="00A53ABE"/>
    <w:rsid w:val="00A53DBC"/>
    <w:rsid w:val="00A53F8F"/>
    <w:rsid w:val="00A5567C"/>
    <w:rsid w:val="00A55ACA"/>
    <w:rsid w:val="00A57068"/>
    <w:rsid w:val="00A6032D"/>
    <w:rsid w:val="00A63BEF"/>
    <w:rsid w:val="00A66742"/>
    <w:rsid w:val="00A711E2"/>
    <w:rsid w:val="00A721C4"/>
    <w:rsid w:val="00A741DE"/>
    <w:rsid w:val="00A7605D"/>
    <w:rsid w:val="00A760DA"/>
    <w:rsid w:val="00A77E85"/>
    <w:rsid w:val="00A8011D"/>
    <w:rsid w:val="00A8050D"/>
    <w:rsid w:val="00A809C9"/>
    <w:rsid w:val="00A823FE"/>
    <w:rsid w:val="00A83CC4"/>
    <w:rsid w:val="00A84C24"/>
    <w:rsid w:val="00A870A3"/>
    <w:rsid w:val="00A90532"/>
    <w:rsid w:val="00A90818"/>
    <w:rsid w:val="00A92A86"/>
    <w:rsid w:val="00A93150"/>
    <w:rsid w:val="00A93380"/>
    <w:rsid w:val="00A952CA"/>
    <w:rsid w:val="00A96FC8"/>
    <w:rsid w:val="00AA1548"/>
    <w:rsid w:val="00AA2682"/>
    <w:rsid w:val="00AA355D"/>
    <w:rsid w:val="00AA3674"/>
    <w:rsid w:val="00AA3B9C"/>
    <w:rsid w:val="00AA480A"/>
    <w:rsid w:val="00AA4CFB"/>
    <w:rsid w:val="00AA5338"/>
    <w:rsid w:val="00AA57A1"/>
    <w:rsid w:val="00AA6BCC"/>
    <w:rsid w:val="00AA6E08"/>
    <w:rsid w:val="00AA7BB4"/>
    <w:rsid w:val="00AB138C"/>
    <w:rsid w:val="00AB1FB7"/>
    <w:rsid w:val="00AB68F3"/>
    <w:rsid w:val="00AB7ADD"/>
    <w:rsid w:val="00AC2606"/>
    <w:rsid w:val="00AC3E09"/>
    <w:rsid w:val="00AC48C5"/>
    <w:rsid w:val="00AC58C5"/>
    <w:rsid w:val="00AD1672"/>
    <w:rsid w:val="00AD3876"/>
    <w:rsid w:val="00AD4F51"/>
    <w:rsid w:val="00AD5A8C"/>
    <w:rsid w:val="00AD5C2B"/>
    <w:rsid w:val="00AD6167"/>
    <w:rsid w:val="00AD7483"/>
    <w:rsid w:val="00AE06DC"/>
    <w:rsid w:val="00AE0761"/>
    <w:rsid w:val="00AE08FE"/>
    <w:rsid w:val="00AE1B94"/>
    <w:rsid w:val="00AE222E"/>
    <w:rsid w:val="00AE39FF"/>
    <w:rsid w:val="00AE44B7"/>
    <w:rsid w:val="00AE503C"/>
    <w:rsid w:val="00AE5ED5"/>
    <w:rsid w:val="00AE7F84"/>
    <w:rsid w:val="00AF0672"/>
    <w:rsid w:val="00AF0FE3"/>
    <w:rsid w:val="00AF1154"/>
    <w:rsid w:val="00AF2E21"/>
    <w:rsid w:val="00AF381E"/>
    <w:rsid w:val="00AF4AE9"/>
    <w:rsid w:val="00AF5245"/>
    <w:rsid w:val="00AF6BFB"/>
    <w:rsid w:val="00AF7D6A"/>
    <w:rsid w:val="00B0368D"/>
    <w:rsid w:val="00B03789"/>
    <w:rsid w:val="00B06770"/>
    <w:rsid w:val="00B06998"/>
    <w:rsid w:val="00B06FCC"/>
    <w:rsid w:val="00B073E0"/>
    <w:rsid w:val="00B12D63"/>
    <w:rsid w:val="00B132DA"/>
    <w:rsid w:val="00B13343"/>
    <w:rsid w:val="00B15B04"/>
    <w:rsid w:val="00B16F72"/>
    <w:rsid w:val="00B1713E"/>
    <w:rsid w:val="00B178EB"/>
    <w:rsid w:val="00B205E0"/>
    <w:rsid w:val="00B2080E"/>
    <w:rsid w:val="00B21DC1"/>
    <w:rsid w:val="00B21FD2"/>
    <w:rsid w:val="00B22010"/>
    <w:rsid w:val="00B2383B"/>
    <w:rsid w:val="00B23C9E"/>
    <w:rsid w:val="00B24967"/>
    <w:rsid w:val="00B26D7E"/>
    <w:rsid w:val="00B2702A"/>
    <w:rsid w:val="00B27052"/>
    <w:rsid w:val="00B27A55"/>
    <w:rsid w:val="00B30897"/>
    <w:rsid w:val="00B31CFE"/>
    <w:rsid w:val="00B327D8"/>
    <w:rsid w:val="00B32D46"/>
    <w:rsid w:val="00B33BD0"/>
    <w:rsid w:val="00B348E1"/>
    <w:rsid w:val="00B35C63"/>
    <w:rsid w:val="00B36544"/>
    <w:rsid w:val="00B37225"/>
    <w:rsid w:val="00B375B6"/>
    <w:rsid w:val="00B37D92"/>
    <w:rsid w:val="00B4128B"/>
    <w:rsid w:val="00B41F86"/>
    <w:rsid w:val="00B459D5"/>
    <w:rsid w:val="00B467C9"/>
    <w:rsid w:val="00B46BF2"/>
    <w:rsid w:val="00B46E9F"/>
    <w:rsid w:val="00B4717A"/>
    <w:rsid w:val="00B476E4"/>
    <w:rsid w:val="00B47962"/>
    <w:rsid w:val="00B50D90"/>
    <w:rsid w:val="00B526C3"/>
    <w:rsid w:val="00B54323"/>
    <w:rsid w:val="00B54C54"/>
    <w:rsid w:val="00B557A7"/>
    <w:rsid w:val="00B55FD0"/>
    <w:rsid w:val="00B56F6F"/>
    <w:rsid w:val="00B5795C"/>
    <w:rsid w:val="00B60A4C"/>
    <w:rsid w:val="00B625B2"/>
    <w:rsid w:val="00B630D1"/>
    <w:rsid w:val="00B63A2F"/>
    <w:rsid w:val="00B644E4"/>
    <w:rsid w:val="00B64ABD"/>
    <w:rsid w:val="00B65243"/>
    <w:rsid w:val="00B6545C"/>
    <w:rsid w:val="00B705A6"/>
    <w:rsid w:val="00B706D8"/>
    <w:rsid w:val="00B70BE5"/>
    <w:rsid w:val="00B716CD"/>
    <w:rsid w:val="00B73562"/>
    <w:rsid w:val="00B73661"/>
    <w:rsid w:val="00B77930"/>
    <w:rsid w:val="00B77F45"/>
    <w:rsid w:val="00B80AEF"/>
    <w:rsid w:val="00B8131D"/>
    <w:rsid w:val="00B82DFB"/>
    <w:rsid w:val="00B8311F"/>
    <w:rsid w:val="00B8504D"/>
    <w:rsid w:val="00B85951"/>
    <w:rsid w:val="00B85CD7"/>
    <w:rsid w:val="00B86D4E"/>
    <w:rsid w:val="00B86EF4"/>
    <w:rsid w:val="00B87B14"/>
    <w:rsid w:val="00B90BC2"/>
    <w:rsid w:val="00B91979"/>
    <w:rsid w:val="00B92258"/>
    <w:rsid w:val="00B92A14"/>
    <w:rsid w:val="00B93A6E"/>
    <w:rsid w:val="00B96DD7"/>
    <w:rsid w:val="00B9785F"/>
    <w:rsid w:val="00BA09DA"/>
    <w:rsid w:val="00BA102A"/>
    <w:rsid w:val="00BA2615"/>
    <w:rsid w:val="00BA273F"/>
    <w:rsid w:val="00BA3FDD"/>
    <w:rsid w:val="00BA4404"/>
    <w:rsid w:val="00BA69A9"/>
    <w:rsid w:val="00BA6FDE"/>
    <w:rsid w:val="00BA75B9"/>
    <w:rsid w:val="00BA78CE"/>
    <w:rsid w:val="00BA7A37"/>
    <w:rsid w:val="00BB4708"/>
    <w:rsid w:val="00BB4726"/>
    <w:rsid w:val="00BB585F"/>
    <w:rsid w:val="00BB5BC4"/>
    <w:rsid w:val="00BB5C7F"/>
    <w:rsid w:val="00BB68D3"/>
    <w:rsid w:val="00BB7EBD"/>
    <w:rsid w:val="00BC1043"/>
    <w:rsid w:val="00BC19F6"/>
    <w:rsid w:val="00BC2387"/>
    <w:rsid w:val="00BC27CF"/>
    <w:rsid w:val="00BC33B5"/>
    <w:rsid w:val="00BC3FA6"/>
    <w:rsid w:val="00BC4C94"/>
    <w:rsid w:val="00BC5C33"/>
    <w:rsid w:val="00BC7B9B"/>
    <w:rsid w:val="00BC7C66"/>
    <w:rsid w:val="00BD04C0"/>
    <w:rsid w:val="00BD0659"/>
    <w:rsid w:val="00BE1059"/>
    <w:rsid w:val="00BE1093"/>
    <w:rsid w:val="00BE2492"/>
    <w:rsid w:val="00BE3109"/>
    <w:rsid w:val="00BE3B1C"/>
    <w:rsid w:val="00BE4476"/>
    <w:rsid w:val="00BE4E8A"/>
    <w:rsid w:val="00BE5F97"/>
    <w:rsid w:val="00BE6DE2"/>
    <w:rsid w:val="00BE72E9"/>
    <w:rsid w:val="00BF08F9"/>
    <w:rsid w:val="00BF11AA"/>
    <w:rsid w:val="00BF2CF5"/>
    <w:rsid w:val="00BF3022"/>
    <w:rsid w:val="00BF4C2D"/>
    <w:rsid w:val="00BF55CE"/>
    <w:rsid w:val="00BF6114"/>
    <w:rsid w:val="00BF7A60"/>
    <w:rsid w:val="00BF7BFA"/>
    <w:rsid w:val="00C031AC"/>
    <w:rsid w:val="00C03AC8"/>
    <w:rsid w:val="00C04F9D"/>
    <w:rsid w:val="00C069E4"/>
    <w:rsid w:val="00C06B45"/>
    <w:rsid w:val="00C1039E"/>
    <w:rsid w:val="00C11A48"/>
    <w:rsid w:val="00C13E54"/>
    <w:rsid w:val="00C14CD7"/>
    <w:rsid w:val="00C14F67"/>
    <w:rsid w:val="00C1533D"/>
    <w:rsid w:val="00C15563"/>
    <w:rsid w:val="00C21D1C"/>
    <w:rsid w:val="00C22FE7"/>
    <w:rsid w:val="00C2308C"/>
    <w:rsid w:val="00C25D7E"/>
    <w:rsid w:val="00C30A4F"/>
    <w:rsid w:val="00C31F59"/>
    <w:rsid w:val="00C34097"/>
    <w:rsid w:val="00C34121"/>
    <w:rsid w:val="00C34550"/>
    <w:rsid w:val="00C34C65"/>
    <w:rsid w:val="00C369CC"/>
    <w:rsid w:val="00C36C6A"/>
    <w:rsid w:val="00C40715"/>
    <w:rsid w:val="00C40962"/>
    <w:rsid w:val="00C40C84"/>
    <w:rsid w:val="00C45735"/>
    <w:rsid w:val="00C4764D"/>
    <w:rsid w:val="00C51E17"/>
    <w:rsid w:val="00C529D5"/>
    <w:rsid w:val="00C54990"/>
    <w:rsid w:val="00C5501A"/>
    <w:rsid w:val="00C55E29"/>
    <w:rsid w:val="00C561B2"/>
    <w:rsid w:val="00C5743E"/>
    <w:rsid w:val="00C61803"/>
    <w:rsid w:val="00C65BCE"/>
    <w:rsid w:val="00C75077"/>
    <w:rsid w:val="00C7522C"/>
    <w:rsid w:val="00C75FF1"/>
    <w:rsid w:val="00C7799C"/>
    <w:rsid w:val="00C8057B"/>
    <w:rsid w:val="00C81037"/>
    <w:rsid w:val="00C828B3"/>
    <w:rsid w:val="00C86B96"/>
    <w:rsid w:val="00C914E5"/>
    <w:rsid w:val="00C9204A"/>
    <w:rsid w:val="00C9224B"/>
    <w:rsid w:val="00C9268E"/>
    <w:rsid w:val="00C93E27"/>
    <w:rsid w:val="00C94951"/>
    <w:rsid w:val="00C94B81"/>
    <w:rsid w:val="00C94BB0"/>
    <w:rsid w:val="00CA1AC8"/>
    <w:rsid w:val="00CA1CD0"/>
    <w:rsid w:val="00CA2539"/>
    <w:rsid w:val="00CA3639"/>
    <w:rsid w:val="00CA4564"/>
    <w:rsid w:val="00CA5424"/>
    <w:rsid w:val="00CB05E0"/>
    <w:rsid w:val="00CB0676"/>
    <w:rsid w:val="00CB1062"/>
    <w:rsid w:val="00CB1563"/>
    <w:rsid w:val="00CB1587"/>
    <w:rsid w:val="00CB19A4"/>
    <w:rsid w:val="00CB1A50"/>
    <w:rsid w:val="00CB27F1"/>
    <w:rsid w:val="00CB3871"/>
    <w:rsid w:val="00CB7027"/>
    <w:rsid w:val="00CC1E2B"/>
    <w:rsid w:val="00CC319D"/>
    <w:rsid w:val="00CC5AA4"/>
    <w:rsid w:val="00CC7702"/>
    <w:rsid w:val="00CD07A5"/>
    <w:rsid w:val="00CD2265"/>
    <w:rsid w:val="00CD27B4"/>
    <w:rsid w:val="00CD313C"/>
    <w:rsid w:val="00CE0EC5"/>
    <w:rsid w:val="00CE38A9"/>
    <w:rsid w:val="00CE3C2A"/>
    <w:rsid w:val="00CE3E3F"/>
    <w:rsid w:val="00CE495A"/>
    <w:rsid w:val="00CF0181"/>
    <w:rsid w:val="00CF2628"/>
    <w:rsid w:val="00CF3802"/>
    <w:rsid w:val="00CF395E"/>
    <w:rsid w:val="00CF431B"/>
    <w:rsid w:val="00CF5A5A"/>
    <w:rsid w:val="00CF6160"/>
    <w:rsid w:val="00CF6BAF"/>
    <w:rsid w:val="00D02F73"/>
    <w:rsid w:val="00D031B1"/>
    <w:rsid w:val="00D040CF"/>
    <w:rsid w:val="00D0416E"/>
    <w:rsid w:val="00D050F8"/>
    <w:rsid w:val="00D07795"/>
    <w:rsid w:val="00D107A5"/>
    <w:rsid w:val="00D11050"/>
    <w:rsid w:val="00D12907"/>
    <w:rsid w:val="00D130B5"/>
    <w:rsid w:val="00D13789"/>
    <w:rsid w:val="00D14A3E"/>
    <w:rsid w:val="00D14E4F"/>
    <w:rsid w:val="00D15506"/>
    <w:rsid w:val="00D1769B"/>
    <w:rsid w:val="00D179FD"/>
    <w:rsid w:val="00D20AFF"/>
    <w:rsid w:val="00D20E0A"/>
    <w:rsid w:val="00D255F1"/>
    <w:rsid w:val="00D25C02"/>
    <w:rsid w:val="00D2600C"/>
    <w:rsid w:val="00D26B5A"/>
    <w:rsid w:val="00D320A9"/>
    <w:rsid w:val="00D3529A"/>
    <w:rsid w:val="00D36469"/>
    <w:rsid w:val="00D42E8E"/>
    <w:rsid w:val="00D43759"/>
    <w:rsid w:val="00D44080"/>
    <w:rsid w:val="00D46874"/>
    <w:rsid w:val="00D4752D"/>
    <w:rsid w:val="00D505F4"/>
    <w:rsid w:val="00D5186C"/>
    <w:rsid w:val="00D53978"/>
    <w:rsid w:val="00D53DDE"/>
    <w:rsid w:val="00D54546"/>
    <w:rsid w:val="00D567DC"/>
    <w:rsid w:val="00D56D93"/>
    <w:rsid w:val="00D5715B"/>
    <w:rsid w:val="00D60230"/>
    <w:rsid w:val="00D6357B"/>
    <w:rsid w:val="00D64B77"/>
    <w:rsid w:val="00D66956"/>
    <w:rsid w:val="00D66976"/>
    <w:rsid w:val="00D66D60"/>
    <w:rsid w:val="00D66F3C"/>
    <w:rsid w:val="00D71468"/>
    <w:rsid w:val="00D71BDE"/>
    <w:rsid w:val="00D72E31"/>
    <w:rsid w:val="00D74EE5"/>
    <w:rsid w:val="00D7548A"/>
    <w:rsid w:val="00D75994"/>
    <w:rsid w:val="00D75BA2"/>
    <w:rsid w:val="00D77EF9"/>
    <w:rsid w:val="00D812BC"/>
    <w:rsid w:val="00D828FD"/>
    <w:rsid w:val="00D829D4"/>
    <w:rsid w:val="00D83729"/>
    <w:rsid w:val="00D83ACB"/>
    <w:rsid w:val="00D87802"/>
    <w:rsid w:val="00D87A3A"/>
    <w:rsid w:val="00D87AE1"/>
    <w:rsid w:val="00D87ECA"/>
    <w:rsid w:val="00D902AF"/>
    <w:rsid w:val="00D90485"/>
    <w:rsid w:val="00D9157A"/>
    <w:rsid w:val="00D91D98"/>
    <w:rsid w:val="00D93E47"/>
    <w:rsid w:val="00D94417"/>
    <w:rsid w:val="00D95E75"/>
    <w:rsid w:val="00D9650C"/>
    <w:rsid w:val="00D97F39"/>
    <w:rsid w:val="00DA048B"/>
    <w:rsid w:val="00DA0B15"/>
    <w:rsid w:val="00DA19AF"/>
    <w:rsid w:val="00DA1A4A"/>
    <w:rsid w:val="00DA2CE6"/>
    <w:rsid w:val="00DA4A17"/>
    <w:rsid w:val="00DA782B"/>
    <w:rsid w:val="00DB0B58"/>
    <w:rsid w:val="00DB0F5F"/>
    <w:rsid w:val="00DB280C"/>
    <w:rsid w:val="00DB39A8"/>
    <w:rsid w:val="00DB423F"/>
    <w:rsid w:val="00DB4F51"/>
    <w:rsid w:val="00DB5D47"/>
    <w:rsid w:val="00DB6B4F"/>
    <w:rsid w:val="00DB6B89"/>
    <w:rsid w:val="00DB766F"/>
    <w:rsid w:val="00DC1093"/>
    <w:rsid w:val="00DC1A10"/>
    <w:rsid w:val="00DC2051"/>
    <w:rsid w:val="00DC3217"/>
    <w:rsid w:val="00DC4446"/>
    <w:rsid w:val="00DC4EC4"/>
    <w:rsid w:val="00DC4FD3"/>
    <w:rsid w:val="00DC51BB"/>
    <w:rsid w:val="00DC5524"/>
    <w:rsid w:val="00DC6270"/>
    <w:rsid w:val="00DC671E"/>
    <w:rsid w:val="00DC6731"/>
    <w:rsid w:val="00DD081D"/>
    <w:rsid w:val="00DD46B7"/>
    <w:rsid w:val="00DE05BD"/>
    <w:rsid w:val="00DE1028"/>
    <w:rsid w:val="00DE1D86"/>
    <w:rsid w:val="00DE314E"/>
    <w:rsid w:val="00DE3547"/>
    <w:rsid w:val="00DE364A"/>
    <w:rsid w:val="00DE4210"/>
    <w:rsid w:val="00DE429A"/>
    <w:rsid w:val="00DE76CE"/>
    <w:rsid w:val="00DF2297"/>
    <w:rsid w:val="00DF30D2"/>
    <w:rsid w:val="00DF3735"/>
    <w:rsid w:val="00DF3E47"/>
    <w:rsid w:val="00DF4576"/>
    <w:rsid w:val="00DF5AC0"/>
    <w:rsid w:val="00DF5BD5"/>
    <w:rsid w:val="00DF6342"/>
    <w:rsid w:val="00DF67F6"/>
    <w:rsid w:val="00DF7F43"/>
    <w:rsid w:val="00E00818"/>
    <w:rsid w:val="00E00CC2"/>
    <w:rsid w:val="00E0152C"/>
    <w:rsid w:val="00E03215"/>
    <w:rsid w:val="00E046A1"/>
    <w:rsid w:val="00E05522"/>
    <w:rsid w:val="00E0562E"/>
    <w:rsid w:val="00E076D8"/>
    <w:rsid w:val="00E07BC6"/>
    <w:rsid w:val="00E10BC2"/>
    <w:rsid w:val="00E118E2"/>
    <w:rsid w:val="00E13744"/>
    <w:rsid w:val="00E15380"/>
    <w:rsid w:val="00E16351"/>
    <w:rsid w:val="00E163A0"/>
    <w:rsid w:val="00E17DD0"/>
    <w:rsid w:val="00E20A88"/>
    <w:rsid w:val="00E2218C"/>
    <w:rsid w:val="00E22392"/>
    <w:rsid w:val="00E22FA5"/>
    <w:rsid w:val="00E23D2B"/>
    <w:rsid w:val="00E23E7B"/>
    <w:rsid w:val="00E24055"/>
    <w:rsid w:val="00E24201"/>
    <w:rsid w:val="00E24554"/>
    <w:rsid w:val="00E2638F"/>
    <w:rsid w:val="00E267A3"/>
    <w:rsid w:val="00E27557"/>
    <w:rsid w:val="00E3111D"/>
    <w:rsid w:val="00E32684"/>
    <w:rsid w:val="00E352BF"/>
    <w:rsid w:val="00E4303B"/>
    <w:rsid w:val="00E44435"/>
    <w:rsid w:val="00E44931"/>
    <w:rsid w:val="00E44E3A"/>
    <w:rsid w:val="00E4557E"/>
    <w:rsid w:val="00E45E5E"/>
    <w:rsid w:val="00E50590"/>
    <w:rsid w:val="00E51704"/>
    <w:rsid w:val="00E5186E"/>
    <w:rsid w:val="00E523AC"/>
    <w:rsid w:val="00E54117"/>
    <w:rsid w:val="00E54128"/>
    <w:rsid w:val="00E542C9"/>
    <w:rsid w:val="00E551B9"/>
    <w:rsid w:val="00E60273"/>
    <w:rsid w:val="00E60353"/>
    <w:rsid w:val="00E61821"/>
    <w:rsid w:val="00E61C00"/>
    <w:rsid w:val="00E64634"/>
    <w:rsid w:val="00E65BBC"/>
    <w:rsid w:val="00E665EA"/>
    <w:rsid w:val="00E72FD4"/>
    <w:rsid w:val="00E752A2"/>
    <w:rsid w:val="00E752C2"/>
    <w:rsid w:val="00E754B5"/>
    <w:rsid w:val="00E75A0D"/>
    <w:rsid w:val="00E76457"/>
    <w:rsid w:val="00E767B0"/>
    <w:rsid w:val="00E80324"/>
    <w:rsid w:val="00E81AA0"/>
    <w:rsid w:val="00E82948"/>
    <w:rsid w:val="00E87D06"/>
    <w:rsid w:val="00E902EF"/>
    <w:rsid w:val="00E90889"/>
    <w:rsid w:val="00E90AC1"/>
    <w:rsid w:val="00E91730"/>
    <w:rsid w:val="00E91734"/>
    <w:rsid w:val="00E949AA"/>
    <w:rsid w:val="00E94D8C"/>
    <w:rsid w:val="00E95461"/>
    <w:rsid w:val="00E95FA2"/>
    <w:rsid w:val="00E964C5"/>
    <w:rsid w:val="00EA042E"/>
    <w:rsid w:val="00EA1B11"/>
    <w:rsid w:val="00EA294D"/>
    <w:rsid w:val="00EA3A0E"/>
    <w:rsid w:val="00EA3CB6"/>
    <w:rsid w:val="00EA429C"/>
    <w:rsid w:val="00EA45F5"/>
    <w:rsid w:val="00EA4BE1"/>
    <w:rsid w:val="00EA4CC5"/>
    <w:rsid w:val="00EA6AAE"/>
    <w:rsid w:val="00EA6CCF"/>
    <w:rsid w:val="00EA7902"/>
    <w:rsid w:val="00EA799F"/>
    <w:rsid w:val="00EB0CE0"/>
    <w:rsid w:val="00EB1421"/>
    <w:rsid w:val="00EB25E1"/>
    <w:rsid w:val="00EB2E67"/>
    <w:rsid w:val="00EB3F24"/>
    <w:rsid w:val="00EB481E"/>
    <w:rsid w:val="00EC3AC9"/>
    <w:rsid w:val="00EC5507"/>
    <w:rsid w:val="00EC60BF"/>
    <w:rsid w:val="00EC670A"/>
    <w:rsid w:val="00EC685F"/>
    <w:rsid w:val="00EC69ED"/>
    <w:rsid w:val="00ED02F1"/>
    <w:rsid w:val="00ED1F23"/>
    <w:rsid w:val="00ED2C89"/>
    <w:rsid w:val="00ED3863"/>
    <w:rsid w:val="00ED43CD"/>
    <w:rsid w:val="00ED55E0"/>
    <w:rsid w:val="00ED7233"/>
    <w:rsid w:val="00ED7E6A"/>
    <w:rsid w:val="00EE2D0D"/>
    <w:rsid w:val="00EE3059"/>
    <w:rsid w:val="00EE60ED"/>
    <w:rsid w:val="00EE6C8E"/>
    <w:rsid w:val="00EE6CDB"/>
    <w:rsid w:val="00EF3133"/>
    <w:rsid w:val="00EF700F"/>
    <w:rsid w:val="00F00536"/>
    <w:rsid w:val="00F016BE"/>
    <w:rsid w:val="00F01B2C"/>
    <w:rsid w:val="00F01BE3"/>
    <w:rsid w:val="00F04C57"/>
    <w:rsid w:val="00F050F7"/>
    <w:rsid w:val="00F06B37"/>
    <w:rsid w:val="00F07944"/>
    <w:rsid w:val="00F07A71"/>
    <w:rsid w:val="00F07B9E"/>
    <w:rsid w:val="00F134B4"/>
    <w:rsid w:val="00F153BF"/>
    <w:rsid w:val="00F16F18"/>
    <w:rsid w:val="00F206E9"/>
    <w:rsid w:val="00F20B64"/>
    <w:rsid w:val="00F21D90"/>
    <w:rsid w:val="00F2324A"/>
    <w:rsid w:val="00F24157"/>
    <w:rsid w:val="00F25821"/>
    <w:rsid w:val="00F26244"/>
    <w:rsid w:val="00F269E7"/>
    <w:rsid w:val="00F26E89"/>
    <w:rsid w:val="00F27556"/>
    <w:rsid w:val="00F3027D"/>
    <w:rsid w:val="00F32256"/>
    <w:rsid w:val="00F40CA4"/>
    <w:rsid w:val="00F41CCC"/>
    <w:rsid w:val="00F43118"/>
    <w:rsid w:val="00F43B8A"/>
    <w:rsid w:val="00F45630"/>
    <w:rsid w:val="00F45C6D"/>
    <w:rsid w:val="00F46004"/>
    <w:rsid w:val="00F46D32"/>
    <w:rsid w:val="00F4760B"/>
    <w:rsid w:val="00F47722"/>
    <w:rsid w:val="00F51293"/>
    <w:rsid w:val="00F51301"/>
    <w:rsid w:val="00F5203D"/>
    <w:rsid w:val="00F533C5"/>
    <w:rsid w:val="00F54343"/>
    <w:rsid w:val="00F5533C"/>
    <w:rsid w:val="00F55759"/>
    <w:rsid w:val="00F55A7F"/>
    <w:rsid w:val="00F55AD2"/>
    <w:rsid w:val="00F55C69"/>
    <w:rsid w:val="00F56AC7"/>
    <w:rsid w:val="00F57286"/>
    <w:rsid w:val="00F60BDD"/>
    <w:rsid w:val="00F620A8"/>
    <w:rsid w:val="00F6236C"/>
    <w:rsid w:val="00F63B30"/>
    <w:rsid w:val="00F642B2"/>
    <w:rsid w:val="00F666D9"/>
    <w:rsid w:val="00F70A6F"/>
    <w:rsid w:val="00F734F6"/>
    <w:rsid w:val="00F7418A"/>
    <w:rsid w:val="00F74807"/>
    <w:rsid w:val="00F77567"/>
    <w:rsid w:val="00F8106F"/>
    <w:rsid w:val="00F8153C"/>
    <w:rsid w:val="00F83953"/>
    <w:rsid w:val="00F8492E"/>
    <w:rsid w:val="00F86BBB"/>
    <w:rsid w:val="00F91199"/>
    <w:rsid w:val="00F92C25"/>
    <w:rsid w:val="00F930DF"/>
    <w:rsid w:val="00F96B8D"/>
    <w:rsid w:val="00FA0F83"/>
    <w:rsid w:val="00FA12E3"/>
    <w:rsid w:val="00FA23D3"/>
    <w:rsid w:val="00FA3171"/>
    <w:rsid w:val="00FA32E9"/>
    <w:rsid w:val="00FA5953"/>
    <w:rsid w:val="00FA649E"/>
    <w:rsid w:val="00FA7135"/>
    <w:rsid w:val="00FB0D40"/>
    <w:rsid w:val="00FB0E83"/>
    <w:rsid w:val="00FB1C57"/>
    <w:rsid w:val="00FB2195"/>
    <w:rsid w:val="00FB2933"/>
    <w:rsid w:val="00FB2CF2"/>
    <w:rsid w:val="00FB4024"/>
    <w:rsid w:val="00FB48D7"/>
    <w:rsid w:val="00FB5423"/>
    <w:rsid w:val="00FC1AC7"/>
    <w:rsid w:val="00FC2B9A"/>
    <w:rsid w:val="00FC2EE3"/>
    <w:rsid w:val="00FC36D2"/>
    <w:rsid w:val="00FC570B"/>
    <w:rsid w:val="00FC68D3"/>
    <w:rsid w:val="00FC6A62"/>
    <w:rsid w:val="00FD0109"/>
    <w:rsid w:val="00FD11CC"/>
    <w:rsid w:val="00FD1DDA"/>
    <w:rsid w:val="00FD1E1D"/>
    <w:rsid w:val="00FD21F9"/>
    <w:rsid w:val="00FD4D17"/>
    <w:rsid w:val="00FD5406"/>
    <w:rsid w:val="00FD541B"/>
    <w:rsid w:val="00FD5ABE"/>
    <w:rsid w:val="00FD5D7C"/>
    <w:rsid w:val="00FD660A"/>
    <w:rsid w:val="00FD6967"/>
    <w:rsid w:val="00FD748C"/>
    <w:rsid w:val="00FD764D"/>
    <w:rsid w:val="00FE0BF4"/>
    <w:rsid w:val="00FE0E65"/>
    <w:rsid w:val="00FE268F"/>
    <w:rsid w:val="00FE2853"/>
    <w:rsid w:val="00FE4134"/>
    <w:rsid w:val="00FE54F9"/>
    <w:rsid w:val="00FE6AEC"/>
    <w:rsid w:val="00FE7135"/>
    <w:rsid w:val="00FF2A34"/>
    <w:rsid w:val="00FF421D"/>
    <w:rsid w:val="00FF4EFF"/>
    <w:rsid w:val="00FF6F33"/>
    <w:rsid w:val="6959B1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59B165"/>
  <w15:docId w15:val="{DC552AFB-C00B-471B-8499-15CC5F064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03D"/>
    <w:rPr>
      <w:sz w:val="22"/>
      <w:szCs w:val="22"/>
      <w:lang w:eastAsia="en-US"/>
    </w:rPr>
  </w:style>
  <w:style w:type="paragraph" w:styleId="Heading2">
    <w:name w:val="heading 2"/>
    <w:basedOn w:val="Normal"/>
    <w:next w:val="Normal"/>
    <w:link w:val="Heading2Char"/>
    <w:qFormat/>
    <w:rsid w:val="00091339"/>
    <w:pPr>
      <w:keepNext/>
      <w:outlineLvl w:val="1"/>
    </w:pPr>
    <w:rPr>
      <w:rFonts w:ascii="Arial" w:eastAsia="MS Mincho" w:hAnsi="Arial" w:cs="Arial"/>
      <w:b/>
      <w:bCs/>
      <w:color w:val="00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D2592"/>
    <w:rPr>
      <w:rFonts w:eastAsia="Times New Roman"/>
      <w:sz w:val="22"/>
      <w:szCs w:val="22"/>
    </w:rPr>
  </w:style>
  <w:style w:type="character" w:customStyle="1" w:styleId="NoSpacingChar">
    <w:name w:val="No Spacing Char"/>
    <w:link w:val="NoSpacing"/>
    <w:uiPriority w:val="1"/>
    <w:rsid w:val="003D2592"/>
    <w:rPr>
      <w:rFonts w:ascii="Calibri" w:eastAsia="Times New Roman" w:hAnsi="Calibri" w:cs="Times New Roman"/>
      <w:sz w:val="22"/>
      <w:szCs w:val="22"/>
      <w:lang w:val="cs-CZ" w:eastAsia="ja-JP"/>
    </w:rPr>
  </w:style>
  <w:style w:type="paragraph" w:styleId="ListParagraph">
    <w:name w:val="List Paragraph"/>
    <w:basedOn w:val="Normal"/>
    <w:uiPriority w:val="34"/>
    <w:qFormat/>
    <w:rsid w:val="003D2592"/>
    <w:pPr>
      <w:ind w:left="720"/>
      <w:contextualSpacing/>
    </w:pPr>
  </w:style>
  <w:style w:type="paragraph" w:styleId="Header">
    <w:name w:val="header"/>
    <w:basedOn w:val="Normal"/>
    <w:link w:val="HeaderChar"/>
    <w:uiPriority w:val="99"/>
    <w:unhideWhenUsed/>
    <w:rsid w:val="003967F1"/>
    <w:pPr>
      <w:tabs>
        <w:tab w:val="center" w:pos="4680"/>
        <w:tab w:val="right" w:pos="9360"/>
      </w:tabs>
    </w:pPr>
  </w:style>
  <w:style w:type="character" w:customStyle="1" w:styleId="HeaderChar">
    <w:name w:val="Header Char"/>
    <w:link w:val="Header"/>
    <w:uiPriority w:val="99"/>
    <w:rsid w:val="003967F1"/>
    <w:rPr>
      <w:sz w:val="22"/>
      <w:szCs w:val="22"/>
    </w:rPr>
  </w:style>
  <w:style w:type="paragraph" w:styleId="Footer">
    <w:name w:val="footer"/>
    <w:basedOn w:val="Normal"/>
    <w:link w:val="FooterChar"/>
    <w:uiPriority w:val="99"/>
    <w:unhideWhenUsed/>
    <w:rsid w:val="003967F1"/>
    <w:pPr>
      <w:tabs>
        <w:tab w:val="center" w:pos="4680"/>
        <w:tab w:val="right" w:pos="9360"/>
      </w:tabs>
    </w:pPr>
  </w:style>
  <w:style w:type="character" w:customStyle="1" w:styleId="FooterChar">
    <w:name w:val="Footer Char"/>
    <w:link w:val="Footer"/>
    <w:uiPriority w:val="99"/>
    <w:rsid w:val="003967F1"/>
    <w:rPr>
      <w:sz w:val="22"/>
      <w:szCs w:val="22"/>
    </w:rPr>
  </w:style>
  <w:style w:type="character" w:styleId="PageNumber">
    <w:name w:val="page number"/>
    <w:rsid w:val="003967F1"/>
  </w:style>
  <w:style w:type="character" w:customStyle="1" w:styleId="Heading2Char">
    <w:name w:val="Heading 2 Char"/>
    <w:link w:val="Heading2"/>
    <w:rsid w:val="00091339"/>
    <w:rPr>
      <w:rFonts w:ascii="Arial" w:eastAsia="MS Mincho" w:hAnsi="Arial" w:cs="Arial"/>
      <w:b/>
      <w:bCs/>
      <w:color w:val="000000"/>
      <w:sz w:val="22"/>
      <w:szCs w:val="22"/>
      <w:lang w:val="cs-CZ" w:eastAsia="ja-JP"/>
    </w:rPr>
  </w:style>
  <w:style w:type="paragraph" w:styleId="BodyTextIndent2">
    <w:name w:val="Body Text Indent 2"/>
    <w:basedOn w:val="Normal"/>
    <w:link w:val="BodyTextIndent2Char"/>
    <w:rsid w:val="00091339"/>
    <w:pPr>
      <w:ind w:left="720" w:hanging="720"/>
    </w:pPr>
    <w:rPr>
      <w:rFonts w:ascii="Arial" w:eastAsia="MS Mincho" w:hAnsi="Arial" w:cs="Arial"/>
      <w:color w:val="000000"/>
      <w:lang w:eastAsia="ja-JP"/>
    </w:rPr>
  </w:style>
  <w:style w:type="character" w:customStyle="1" w:styleId="BodyTextIndent2Char">
    <w:name w:val="Body Text Indent 2 Char"/>
    <w:link w:val="BodyTextIndent2"/>
    <w:rsid w:val="00091339"/>
    <w:rPr>
      <w:rFonts w:ascii="Arial" w:eastAsia="MS Mincho" w:hAnsi="Arial" w:cs="Arial"/>
      <w:color w:val="000000"/>
      <w:sz w:val="22"/>
      <w:szCs w:val="22"/>
      <w:lang w:val="cs-CZ" w:eastAsia="ja-JP"/>
    </w:rPr>
  </w:style>
  <w:style w:type="character" w:styleId="CommentReference">
    <w:name w:val="annotation reference"/>
    <w:uiPriority w:val="99"/>
    <w:semiHidden/>
    <w:unhideWhenUsed/>
    <w:rsid w:val="00EE60ED"/>
    <w:rPr>
      <w:sz w:val="16"/>
      <w:szCs w:val="16"/>
    </w:rPr>
  </w:style>
  <w:style w:type="paragraph" w:styleId="CommentText">
    <w:name w:val="annotation text"/>
    <w:basedOn w:val="Normal"/>
    <w:link w:val="CommentTextChar"/>
    <w:uiPriority w:val="99"/>
    <w:semiHidden/>
    <w:unhideWhenUsed/>
    <w:rsid w:val="00EE60ED"/>
    <w:rPr>
      <w:sz w:val="20"/>
      <w:szCs w:val="20"/>
    </w:rPr>
  </w:style>
  <w:style w:type="character" w:customStyle="1" w:styleId="CommentTextChar">
    <w:name w:val="Comment Text Char"/>
    <w:basedOn w:val="DefaultParagraphFont"/>
    <w:link w:val="CommentText"/>
    <w:uiPriority w:val="99"/>
    <w:semiHidden/>
    <w:rsid w:val="00EE60ED"/>
  </w:style>
  <w:style w:type="paragraph" w:styleId="CommentSubject">
    <w:name w:val="annotation subject"/>
    <w:basedOn w:val="CommentText"/>
    <w:next w:val="CommentText"/>
    <w:link w:val="CommentSubjectChar"/>
    <w:uiPriority w:val="99"/>
    <w:semiHidden/>
    <w:unhideWhenUsed/>
    <w:rsid w:val="00EE60ED"/>
    <w:rPr>
      <w:b/>
      <w:bCs/>
    </w:rPr>
  </w:style>
  <w:style w:type="character" w:customStyle="1" w:styleId="CommentSubjectChar">
    <w:name w:val="Comment Subject Char"/>
    <w:link w:val="CommentSubject"/>
    <w:uiPriority w:val="99"/>
    <w:semiHidden/>
    <w:rsid w:val="00EE60ED"/>
    <w:rPr>
      <w:b/>
      <w:bCs/>
    </w:rPr>
  </w:style>
  <w:style w:type="paragraph" w:styleId="BalloonText">
    <w:name w:val="Balloon Text"/>
    <w:basedOn w:val="Normal"/>
    <w:link w:val="BalloonTextChar"/>
    <w:uiPriority w:val="99"/>
    <w:semiHidden/>
    <w:unhideWhenUsed/>
    <w:rsid w:val="00EE60ED"/>
    <w:rPr>
      <w:rFonts w:ascii="Tahoma" w:hAnsi="Tahoma" w:cs="Tahoma"/>
      <w:sz w:val="16"/>
      <w:szCs w:val="16"/>
    </w:rPr>
  </w:style>
  <w:style w:type="character" w:customStyle="1" w:styleId="BalloonTextChar">
    <w:name w:val="Balloon Text Char"/>
    <w:link w:val="BalloonText"/>
    <w:uiPriority w:val="99"/>
    <w:semiHidden/>
    <w:rsid w:val="00EE60ED"/>
    <w:rPr>
      <w:rFonts w:ascii="Tahoma" w:hAnsi="Tahoma" w:cs="Tahoma"/>
      <w:sz w:val="16"/>
      <w:szCs w:val="16"/>
    </w:rPr>
  </w:style>
  <w:style w:type="paragraph" w:styleId="BodyTextIndent">
    <w:name w:val="Body Text Indent"/>
    <w:basedOn w:val="Normal"/>
    <w:link w:val="BodyTextIndentChar"/>
    <w:uiPriority w:val="99"/>
    <w:semiHidden/>
    <w:unhideWhenUsed/>
    <w:rsid w:val="00D87ECA"/>
    <w:pPr>
      <w:spacing w:after="120"/>
      <w:ind w:left="360"/>
    </w:pPr>
  </w:style>
  <w:style w:type="character" w:customStyle="1" w:styleId="BodyTextIndentChar">
    <w:name w:val="Body Text Indent Char"/>
    <w:link w:val="BodyTextIndent"/>
    <w:uiPriority w:val="99"/>
    <w:semiHidden/>
    <w:rsid w:val="00D87ECA"/>
    <w:rPr>
      <w:sz w:val="22"/>
      <w:szCs w:val="22"/>
    </w:rPr>
  </w:style>
  <w:style w:type="character" w:styleId="Hyperlink">
    <w:name w:val="Hyperlink"/>
    <w:uiPriority w:val="99"/>
    <w:unhideWhenUsed/>
    <w:rsid w:val="00803DD8"/>
    <w:rPr>
      <w:color w:val="0000FF"/>
      <w:u w:val="single"/>
    </w:rPr>
  </w:style>
  <w:style w:type="paragraph" w:styleId="Revision">
    <w:name w:val="Revision"/>
    <w:hidden/>
    <w:uiPriority w:val="99"/>
    <w:semiHidden/>
    <w:rsid w:val="00F46004"/>
    <w:rPr>
      <w:sz w:val="22"/>
      <w:szCs w:val="22"/>
      <w:lang w:eastAsia="en-US"/>
    </w:rPr>
  </w:style>
  <w:style w:type="paragraph" w:styleId="PlainText">
    <w:name w:val="Plain Text"/>
    <w:basedOn w:val="Normal"/>
    <w:link w:val="PlainTextChar"/>
    <w:uiPriority w:val="99"/>
    <w:unhideWhenUsed/>
    <w:rsid w:val="0075769E"/>
    <w:rPr>
      <w:rFonts w:ascii="Nobel-Book" w:eastAsiaTheme="minorEastAsia" w:hAnsi="Nobel-Book" w:cs="Nobel-Book"/>
      <w:lang w:eastAsia="ja-JP"/>
    </w:rPr>
  </w:style>
  <w:style w:type="character" w:customStyle="1" w:styleId="PlainTextChar">
    <w:name w:val="Plain Text Char"/>
    <w:basedOn w:val="DefaultParagraphFont"/>
    <w:link w:val="PlainText"/>
    <w:uiPriority w:val="99"/>
    <w:rsid w:val="0075769E"/>
    <w:rPr>
      <w:rFonts w:ascii="Nobel-Book" w:eastAsiaTheme="minorEastAsia" w:hAnsi="Nobel-Book" w:cs="Nobel-Book"/>
      <w:sz w:val="22"/>
      <w:szCs w:val="22"/>
    </w:rPr>
  </w:style>
  <w:style w:type="paragraph" w:styleId="NormalWeb">
    <w:name w:val="Normal (Web)"/>
    <w:basedOn w:val="Normal"/>
    <w:uiPriority w:val="99"/>
    <w:semiHidden/>
    <w:unhideWhenUsed/>
    <w:rsid w:val="00334E53"/>
    <w:pPr>
      <w:spacing w:before="100" w:beforeAutospacing="1" w:after="100" w:afterAutospacing="1"/>
    </w:pPr>
    <w:rPr>
      <w:rFonts w:ascii="Times New Roman" w:eastAsiaTheme="minorEastAsia" w:hAnsi="Times New Roman"/>
      <w:sz w:val="24"/>
      <w:szCs w:val="24"/>
      <w:lang w:eastAsia="ja-JP"/>
    </w:rPr>
  </w:style>
  <w:style w:type="character" w:styleId="PlaceholderText">
    <w:name w:val="Placeholder Text"/>
    <w:basedOn w:val="DefaultParagraphFont"/>
    <w:uiPriority w:val="99"/>
    <w:semiHidden/>
    <w:rsid w:val="00AA7BB4"/>
    <w:rPr>
      <w:color w:val="808080"/>
    </w:rPr>
  </w:style>
  <w:style w:type="character" w:customStyle="1" w:styleId="Nevyeenzmnka1">
    <w:name w:val="Nevyřešená zmínka1"/>
    <w:basedOn w:val="DefaultParagraphFont"/>
    <w:uiPriority w:val="99"/>
    <w:semiHidden/>
    <w:unhideWhenUsed/>
    <w:rsid w:val="005F611F"/>
    <w:rPr>
      <w:color w:val="808080"/>
      <w:shd w:val="clear" w:color="auto" w:fill="E6E6E6"/>
    </w:rPr>
  </w:style>
  <w:style w:type="paragraph" w:styleId="Date">
    <w:name w:val="Date"/>
    <w:basedOn w:val="Normal"/>
    <w:next w:val="Normal"/>
    <w:link w:val="DateChar"/>
    <w:uiPriority w:val="99"/>
    <w:semiHidden/>
    <w:unhideWhenUsed/>
    <w:rsid w:val="00965BCE"/>
  </w:style>
  <w:style w:type="character" w:customStyle="1" w:styleId="DateChar">
    <w:name w:val="Date Char"/>
    <w:basedOn w:val="DefaultParagraphFont"/>
    <w:link w:val="Date"/>
    <w:uiPriority w:val="99"/>
    <w:semiHidden/>
    <w:rsid w:val="00965BCE"/>
    <w:rPr>
      <w:sz w:val="22"/>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29278">
      <w:bodyDiv w:val="1"/>
      <w:marLeft w:val="0"/>
      <w:marRight w:val="0"/>
      <w:marTop w:val="0"/>
      <w:marBottom w:val="0"/>
      <w:divBdr>
        <w:top w:val="none" w:sz="0" w:space="0" w:color="auto"/>
        <w:left w:val="none" w:sz="0" w:space="0" w:color="auto"/>
        <w:bottom w:val="none" w:sz="0" w:space="0" w:color="auto"/>
        <w:right w:val="none" w:sz="0" w:space="0" w:color="auto"/>
      </w:divBdr>
    </w:div>
    <w:div w:id="355690285">
      <w:bodyDiv w:val="1"/>
      <w:marLeft w:val="0"/>
      <w:marRight w:val="0"/>
      <w:marTop w:val="0"/>
      <w:marBottom w:val="0"/>
      <w:divBdr>
        <w:top w:val="none" w:sz="0" w:space="0" w:color="auto"/>
        <w:left w:val="none" w:sz="0" w:space="0" w:color="auto"/>
        <w:bottom w:val="none" w:sz="0" w:space="0" w:color="auto"/>
        <w:right w:val="none" w:sz="0" w:space="0" w:color="auto"/>
      </w:divBdr>
    </w:div>
    <w:div w:id="480923640">
      <w:bodyDiv w:val="1"/>
      <w:marLeft w:val="0"/>
      <w:marRight w:val="0"/>
      <w:marTop w:val="0"/>
      <w:marBottom w:val="0"/>
      <w:divBdr>
        <w:top w:val="none" w:sz="0" w:space="0" w:color="auto"/>
        <w:left w:val="none" w:sz="0" w:space="0" w:color="auto"/>
        <w:bottom w:val="none" w:sz="0" w:space="0" w:color="auto"/>
        <w:right w:val="none" w:sz="0" w:space="0" w:color="auto"/>
      </w:divBdr>
    </w:div>
    <w:div w:id="565335478">
      <w:bodyDiv w:val="1"/>
      <w:marLeft w:val="0"/>
      <w:marRight w:val="0"/>
      <w:marTop w:val="0"/>
      <w:marBottom w:val="0"/>
      <w:divBdr>
        <w:top w:val="none" w:sz="0" w:space="0" w:color="auto"/>
        <w:left w:val="none" w:sz="0" w:space="0" w:color="auto"/>
        <w:bottom w:val="none" w:sz="0" w:space="0" w:color="auto"/>
        <w:right w:val="none" w:sz="0" w:space="0" w:color="auto"/>
      </w:divBdr>
    </w:div>
    <w:div w:id="655256328">
      <w:bodyDiv w:val="1"/>
      <w:marLeft w:val="0"/>
      <w:marRight w:val="0"/>
      <w:marTop w:val="0"/>
      <w:marBottom w:val="0"/>
      <w:divBdr>
        <w:top w:val="none" w:sz="0" w:space="0" w:color="auto"/>
        <w:left w:val="none" w:sz="0" w:space="0" w:color="auto"/>
        <w:bottom w:val="none" w:sz="0" w:space="0" w:color="auto"/>
        <w:right w:val="none" w:sz="0" w:space="0" w:color="auto"/>
      </w:divBdr>
    </w:div>
    <w:div w:id="704911432">
      <w:bodyDiv w:val="1"/>
      <w:marLeft w:val="0"/>
      <w:marRight w:val="0"/>
      <w:marTop w:val="0"/>
      <w:marBottom w:val="0"/>
      <w:divBdr>
        <w:top w:val="none" w:sz="0" w:space="0" w:color="auto"/>
        <w:left w:val="none" w:sz="0" w:space="0" w:color="auto"/>
        <w:bottom w:val="none" w:sz="0" w:space="0" w:color="auto"/>
        <w:right w:val="none" w:sz="0" w:space="0" w:color="auto"/>
      </w:divBdr>
    </w:div>
    <w:div w:id="828786625">
      <w:bodyDiv w:val="1"/>
      <w:marLeft w:val="0"/>
      <w:marRight w:val="0"/>
      <w:marTop w:val="0"/>
      <w:marBottom w:val="0"/>
      <w:divBdr>
        <w:top w:val="none" w:sz="0" w:space="0" w:color="auto"/>
        <w:left w:val="none" w:sz="0" w:space="0" w:color="auto"/>
        <w:bottom w:val="none" w:sz="0" w:space="0" w:color="auto"/>
        <w:right w:val="none" w:sz="0" w:space="0" w:color="auto"/>
      </w:divBdr>
    </w:div>
    <w:div w:id="1651130891">
      <w:bodyDiv w:val="1"/>
      <w:marLeft w:val="0"/>
      <w:marRight w:val="0"/>
      <w:marTop w:val="0"/>
      <w:marBottom w:val="0"/>
      <w:divBdr>
        <w:top w:val="none" w:sz="0" w:space="0" w:color="auto"/>
        <w:left w:val="none" w:sz="0" w:space="0" w:color="auto"/>
        <w:bottom w:val="none" w:sz="0" w:space="0" w:color="auto"/>
        <w:right w:val="none" w:sz="0" w:space="0" w:color="auto"/>
      </w:divBdr>
    </w:div>
    <w:div w:id="168875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C16340F3-1BC0-4522-A718-EF2BFB75696A}">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Words>
  <Characters>187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Toyota Motor Sales, USA, Inc.</Company>
  <LinksUpToDate>false</LinksUpToDate>
  <CharactersWithSpaces>217</CharactersWithSpaces>
  <SharedDoc>false</SharedDoc>
  <HLinks>
    <vt:vector size="42" baseType="variant">
      <vt:variant>
        <vt:i4>5636188</vt:i4>
      </vt:variant>
      <vt:variant>
        <vt:i4>18</vt:i4>
      </vt:variant>
      <vt:variant>
        <vt:i4>0</vt:i4>
      </vt:variant>
      <vt:variant>
        <vt:i4>5</vt:i4>
      </vt:variant>
      <vt:variant>
        <vt:lpwstr>http://lexusnewsroom.com/</vt:lpwstr>
      </vt:variant>
      <vt:variant>
        <vt:lpwstr/>
      </vt:variant>
      <vt:variant>
        <vt:i4>4063280</vt:i4>
      </vt:variant>
      <vt:variant>
        <vt:i4>15</vt:i4>
      </vt:variant>
      <vt:variant>
        <vt:i4>0</vt:i4>
      </vt:variant>
      <vt:variant>
        <vt:i4>5</vt:i4>
      </vt:variant>
      <vt:variant>
        <vt:lpwstr>https://www.pinterest.com/lexususa</vt:lpwstr>
      </vt:variant>
      <vt:variant>
        <vt:lpwstr/>
      </vt:variant>
      <vt:variant>
        <vt:i4>5570631</vt:i4>
      </vt:variant>
      <vt:variant>
        <vt:i4>12</vt:i4>
      </vt:variant>
      <vt:variant>
        <vt:i4>0</vt:i4>
      </vt:variant>
      <vt:variant>
        <vt:i4>5</vt:i4>
      </vt:variant>
      <vt:variant>
        <vt:lpwstr>http://www.instagram.com/lexususa</vt:lpwstr>
      </vt:variant>
      <vt:variant>
        <vt:lpwstr/>
      </vt:variant>
      <vt:variant>
        <vt:i4>1245191</vt:i4>
      </vt:variant>
      <vt:variant>
        <vt:i4>9</vt:i4>
      </vt:variant>
      <vt:variant>
        <vt:i4>0</vt:i4>
      </vt:variant>
      <vt:variant>
        <vt:i4>5</vt:i4>
      </vt:variant>
      <vt:variant>
        <vt:lpwstr>https://plus.google.com/+Lexus/posts</vt:lpwstr>
      </vt:variant>
      <vt:variant>
        <vt:lpwstr/>
      </vt:variant>
      <vt:variant>
        <vt:i4>5046351</vt:i4>
      </vt:variant>
      <vt:variant>
        <vt:i4>6</vt:i4>
      </vt:variant>
      <vt:variant>
        <vt:i4>0</vt:i4>
      </vt:variant>
      <vt:variant>
        <vt:i4>5</vt:i4>
      </vt:variant>
      <vt:variant>
        <vt:lpwstr>http://www.youtube.com/LexusVehicles</vt:lpwstr>
      </vt:variant>
      <vt:variant>
        <vt:lpwstr/>
      </vt:variant>
      <vt:variant>
        <vt:i4>5832776</vt:i4>
      </vt:variant>
      <vt:variant>
        <vt:i4>3</vt:i4>
      </vt:variant>
      <vt:variant>
        <vt:i4>0</vt:i4>
      </vt:variant>
      <vt:variant>
        <vt:i4>5</vt:i4>
      </vt:variant>
      <vt:variant>
        <vt:lpwstr>http://www.twitter.com/lexus</vt:lpwstr>
      </vt:variant>
      <vt:variant>
        <vt:lpwstr/>
      </vt:variant>
      <vt:variant>
        <vt:i4>6094922</vt:i4>
      </vt:variant>
      <vt:variant>
        <vt:i4>0</vt:i4>
      </vt:variant>
      <vt:variant>
        <vt:i4>0</vt:i4>
      </vt:variant>
      <vt:variant>
        <vt:i4>5</vt:i4>
      </vt:variant>
      <vt:variant>
        <vt:lpwstr>http://www.facebook.com/lexus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Lenka Komrsková</dc:creator>
  <cp:keywords>PUBLIC/NONE</cp:keywords>
  <cp:lastModifiedBy>Jitka Jechova (TCE)</cp:lastModifiedBy>
  <cp:revision>24</cp:revision>
  <cp:lastPrinted>2019-09-13T11:09:00Z</cp:lastPrinted>
  <dcterms:created xsi:type="dcterms:W3CDTF">2019-10-03T12:20:00Z</dcterms:created>
  <dcterms:modified xsi:type="dcterms:W3CDTF">2019-10-13T17:48:00Z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1a807b83-5415-401b-bc89-f2f72f38877b</vt:lpwstr>
  </property>
  <property fmtid="{D5CDD505-2E9C-101B-9397-08002B2CF9AE}" pid="3" name="xClassification">
    <vt:lpwstr>PUBLIC / NONE</vt:lpwstr>
  </property>
  <property fmtid="{D5CDD505-2E9C-101B-9397-08002B2CF9AE}" pid="4" name="xVisual Markings">
    <vt:lpwstr>No Label</vt:lpwstr>
  </property>
  <property fmtid="{D5CDD505-2E9C-101B-9397-08002B2CF9AE}" pid="5" name="ToyotaClassification">
    <vt:lpwstr>PUBLIC</vt:lpwstr>
  </property>
  <property fmtid="{D5CDD505-2E9C-101B-9397-08002B2CF9AE}" pid="6" name="ToyotaVisualMarkings">
    <vt:lpwstr>No Label</vt:lpwstr>
  </property>
</Properties>
</file>