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005A5" w:rsidRPr="00E005A5" w:rsidRDefault="000D638B" w:rsidP="00E005A5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A LEXUS LELEPLEZTE </w:t>
      </w:r>
      <w:r w:rsidR="001A60B6">
        <w:rPr>
          <w:rFonts w:ascii="Arial" w:eastAsiaTheme="minorHAnsi" w:hAnsi="Arial" w:cs="Arial"/>
          <w:b/>
          <w:sz w:val="22"/>
          <w:szCs w:val="22"/>
          <w:lang w:val="hu-HU"/>
        </w:rPr>
        <w:t>LEGFONTOSABB MODELLJE</w:t>
      </w:r>
      <w:bookmarkStart w:id="0" w:name="_GoBack"/>
      <w:bookmarkEnd w:id="0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, </w:t>
      </w:r>
      <w:r w:rsidR="001A60B6">
        <w:rPr>
          <w:rFonts w:ascii="Arial" w:eastAsiaTheme="minorHAnsi" w:hAnsi="Arial" w:cs="Arial"/>
          <w:b/>
          <w:sz w:val="22"/>
          <w:szCs w:val="22"/>
          <w:lang w:val="hu-HU"/>
        </w:rPr>
        <w:t>AZ RX CROSSOVER LEGÚJABB GENERÁCIÓJÁT</w:t>
      </w:r>
    </w:p>
    <w:p w:rsidR="00E005A5" w:rsidRPr="004B34E4" w:rsidRDefault="00E005A5" w:rsidP="00E005A5">
      <w:pPr>
        <w:spacing w:after="0"/>
        <w:ind w:right="40"/>
        <w:rPr>
          <w:rFonts w:ascii="Nobel-Regular" w:hAnsi="Nobel-Regular" w:cs="Nobel-Regular"/>
          <w:sz w:val="24"/>
          <w:lang w:val="hu-HU"/>
        </w:rPr>
      </w:pPr>
    </w:p>
    <w:p w:rsidR="00E005A5" w:rsidRPr="00C02A79" w:rsidRDefault="00E005A5" w:rsidP="00E005A5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0D638B"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gramStart"/>
      <w:r w:rsidR="000D638B" w:rsidRPr="00C02A79">
        <w:rPr>
          <w:rFonts w:ascii="Arial" w:eastAsiaTheme="minorHAnsi" w:hAnsi="Arial" w:cs="Arial"/>
          <w:b/>
          <w:sz w:val="22"/>
          <w:szCs w:val="22"/>
          <w:lang w:val="hu-HU"/>
        </w:rPr>
        <w:t>luxus</w:t>
      </w:r>
      <w:proofErr w:type="gramEnd"/>
      <w:r w:rsidR="000D638B"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 szabadidóautó szegmens úttörőjének és egyben a világ legkelendőbb luxus SUV-</w:t>
      </w:r>
      <w:proofErr w:type="spellStart"/>
      <w:r w:rsidR="000D638B" w:rsidRPr="00C02A79">
        <w:rPr>
          <w:rFonts w:ascii="Arial" w:eastAsiaTheme="minorHAnsi" w:hAnsi="Arial" w:cs="Arial"/>
          <w:b/>
          <w:sz w:val="22"/>
          <w:szCs w:val="22"/>
          <w:lang w:val="hu-HU"/>
        </w:rPr>
        <w:t>jának</w:t>
      </w:r>
      <w:proofErr w:type="spellEnd"/>
      <w:r w:rsidR="000D638B"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 számító RX az elmúlt években a környezetbarát öntöltő hibrid elektromos autóiról ismert Lexus legfontosabb, világszinten legnagyobb darabszámban értékesített modelljévé vált, most pedig még magasabbra tör. </w:t>
      </w:r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>Az elegáns, dinamikus külső gyakorlatias belső teret rejt</w:t>
      </w:r>
      <w:r w:rsidR="000D638B" w:rsidRPr="00C02A79">
        <w:rPr>
          <w:rFonts w:ascii="Arial" w:eastAsiaTheme="minorHAnsi" w:hAnsi="Arial" w:cs="Arial"/>
          <w:b/>
          <w:sz w:val="22"/>
          <w:szCs w:val="22"/>
          <w:lang w:val="hu-HU"/>
        </w:rPr>
        <w:t>, amelyhez f</w:t>
      </w:r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okozott </w:t>
      </w:r>
      <w:proofErr w:type="gramStart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>stabilitás</w:t>
      </w:r>
      <w:proofErr w:type="gramEnd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és </w:t>
      </w:r>
      <w:r w:rsidR="000D638B"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még </w:t>
      </w:r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lineárisabb kormányzás </w:t>
      </w:r>
      <w:r w:rsidR="000D638B"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társul </w:t>
      </w:r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>az RX-</w:t>
      </w:r>
      <w:proofErr w:type="spellStart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>től</w:t>
      </w:r>
      <w:proofErr w:type="spellEnd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 megszokott kényelem mellett</w:t>
      </w:r>
      <w:r w:rsidR="000D638B" w:rsidRPr="00C02A79">
        <w:rPr>
          <w:rFonts w:ascii="Arial" w:eastAsiaTheme="minorHAnsi" w:hAnsi="Arial" w:cs="Arial"/>
          <w:b/>
          <w:sz w:val="22"/>
          <w:szCs w:val="22"/>
          <w:lang w:val="hu-HU"/>
        </w:rPr>
        <w:t>. A Lexus nem titkoltam megcélozta a s</w:t>
      </w:r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>zegmensvezető biztonság</w:t>
      </w:r>
      <w:r w:rsidR="000D638B"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ot is </w:t>
      </w:r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a világelső </w:t>
      </w:r>
      <w:proofErr w:type="spellStart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>BladeScan</w:t>
      </w:r>
      <w:proofErr w:type="spellEnd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>Type</w:t>
      </w:r>
      <w:proofErr w:type="spellEnd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 AHS és a legújabb Lexus </w:t>
      </w:r>
      <w:proofErr w:type="spellStart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>Safety</w:t>
      </w:r>
      <w:proofErr w:type="spellEnd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 System + által</w:t>
      </w:r>
      <w:r w:rsidR="000D638B"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. A </w:t>
      </w:r>
      <w:r w:rsidR="00C02A79"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Lexus zászlóshajó SUV-ja emellett </w:t>
      </w:r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Apple </w:t>
      </w:r>
      <w:proofErr w:type="spellStart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>CarPlay</w:t>
      </w:r>
      <w:proofErr w:type="spellEnd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és </w:t>
      </w:r>
      <w:proofErr w:type="spellStart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>Android</w:t>
      </w:r>
      <w:proofErr w:type="spellEnd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>Auto</w:t>
      </w:r>
      <w:proofErr w:type="spellEnd"/>
      <w:r w:rsidR="00C02A79"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 kapcsolódási lehetőséget kínál, amit </w:t>
      </w:r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>érintőképernyős és érintőpados</w:t>
      </w:r>
      <w:r w:rsidR="00C02A79"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 megoldások egészítenek ki.</w:t>
      </w:r>
    </w:p>
    <w:p w:rsidR="00C02A79" w:rsidRPr="00E005A5" w:rsidRDefault="00C02A79" w:rsidP="00E005A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005A5" w:rsidRPr="00E005A5" w:rsidRDefault="00E005A5" w:rsidP="00E005A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005A5">
        <w:rPr>
          <w:rFonts w:ascii="Arial" w:eastAsiaTheme="minorHAnsi" w:hAnsi="Arial" w:cs="Arial"/>
          <w:sz w:val="22"/>
          <w:szCs w:val="22"/>
          <w:lang w:val="hu-HU"/>
        </w:rPr>
        <w:t>A</w:t>
      </w:r>
      <w:r w:rsidR="00C02A7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hyperlink r:id="rId8" w:anchor="hero" w:history="1">
        <w:r w:rsidR="00C02A79" w:rsidRPr="00DD6171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  <w:r w:rsidRPr="00DD6171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 RX</w:t>
        </w:r>
      </w:hyperlink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a legnagyobb darabszámban értékesített luxuskategóriájú </w:t>
      </w:r>
      <w:proofErr w:type="gramStart"/>
      <w:r w:rsidRPr="00E005A5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szabadidőautó a világon és minden idők legkelendőbb Lexus-modellje</w:t>
      </w:r>
      <w:r w:rsidR="00C02A79">
        <w:rPr>
          <w:rFonts w:ascii="Arial" w:eastAsiaTheme="minorHAnsi" w:hAnsi="Arial" w:cs="Arial"/>
          <w:sz w:val="22"/>
          <w:szCs w:val="22"/>
          <w:lang w:val="hu-HU"/>
        </w:rPr>
        <w:t>, amely e</w:t>
      </w:r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urópai premier június 30-án a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Chantilly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Arts &amp;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Elegance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Richard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Mille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rendezvényen</w:t>
      </w:r>
      <w:r w:rsidR="00C02A79">
        <w:rPr>
          <w:rFonts w:ascii="Arial" w:eastAsiaTheme="minorHAnsi" w:hAnsi="Arial" w:cs="Arial"/>
          <w:sz w:val="22"/>
          <w:szCs w:val="22"/>
          <w:lang w:val="hu-HU"/>
        </w:rPr>
        <w:t xml:space="preserve"> tartja. </w:t>
      </w:r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A mai napon a Lexus fellebbentette a fátylat az új RX </w:t>
      </w:r>
      <w:proofErr w:type="gramStart"/>
      <w:r w:rsidRPr="00E005A5">
        <w:rPr>
          <w:rFonts w:ascii="Arial" w:eastAsiaTheme="minorHAnsi" w:hAnsi="Arial" w:cs="Arial"/>
          <w:sz w:val="22"/>
          <w:szCs w:val="22"/>
          <w:lang w:val="hu-HU"/>
        </w:rPr>
        <w:t>luxus</w:t>
      </w:r>
      <w:proofErr w:type="gram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szabadidőautóról, vagyis annak a modellnek a továbbfejlesztett változatáról, amely kulcsszerepet töltött be a márka életében, hiszen 1998-as bemutatkozásakor hozzájárult a luxus városi szabadidőautók szegmensének megteremtéséhez. A tervek szerint 2019 őszétől forgalomba kerülő új RX hűen tükrözi a Lexus folyamatos elkötelezettségét, hogy méltó maradjon úttörő szerepéhez a luxuskategóriájú SUV-k szegmensében.</w:t>
      </w:r>
      <w:r w:rsidR="00C02A7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Az új RX továbbra is erőteljes és sportos kiállású, ám a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dizájnerek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láthatóan átrajzolták a karosszéria elejétől a végéig futó vonalat, így az autó összképe kivételes összhangot sugall. Az eredmény: elegáns és dinamikus külső, amely a Lexus új formanyelvét hangsúlyozza. Vezetési tulajdonságok tekintetében (az LC és LS kupé, illetve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szedán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nyomdokain haladva) az RX-et is a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Lexusra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jellemző lenyűgöző menetteljesítmények jellemzik. Ehhez a mérnökök az autó minden részét a legalaposabb vizsgálatnak vetették alá, majd javítottak a karosszéria szilárdságán és a felfüggesztésen, de újak a lengéscsillapítók és fékrendszer központi elemei is. Így született meg ez a </w:t>
      </w:r>
      <w:proofErr w:type="gramStart"/>
      <w:r w:rsidRPr="00E005A5">
        <w:rPr>
          <w:rFonts w:ascii="Arial" w:eastAsiaTheme="minorHAnsi" w:hAnsi="Arial" w:cs="Arial"/>
          <w:sz w:val="22"/>
          <w:szCs w:val="22"/>
          <w:lang w:val="hu-HU"/>
        </w:rPr>
        <w:t>precízen</w:t>
      </w:r>
      <w:proofErr w:type="gram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és könnyedén kezelhető autó, amely mindig hajszálpontosan a vezetője által kijelölt nyomvonalon halad.</w:t>
      </w:r>
      <w:r w:rsidR="00C02A7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Mindemellett az új RX-et világelső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BladeScan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Type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AHS </w:t>
      </w:r>
      <w:proofErr w:type="gramStart"/>
      <w:r w:rsidRPr="00E005A5">
        <w:rPr>
          <w:rFonts w:ascii="Arial" w:eastAsiaTheme="minorHAnsi" w:hAnsi="Arial" w:cs="Arial"/>
          <w:sz w:val="22"/>
          <w:szCs w:val="22"/>
          <w:lang w:val="hu-HU"/>
        </w:rPr>
        <w:t>adaptív</w:t>
      </w:r>
      <w:proofErr w:type="gram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005A5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fényszórókkal és a legújabb generációs Lexus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Safety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System + biztonsági rendszerrel is felszerelték.</w:t>
      </w:r>
    </w:p>
    <w:p w:rsidR="00E005A5" w:rsidRPr="00C02A79" w:rsidRDefault="00E005A5" w:rsidP="00E005A5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>ELEGÁNS, DINAMIKUS KÜLSŐ, GYAKORLATIAS BELSŐ</w:t>
      </w:r>
    </w:p>
    <w:p w:rsidR="00E005A5" w:rsidRPr="00E005A5" w:rsidRDefault="00E005A5" w:rsidP="00E005A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005A5">
        <w:rPr>
          <w:rFonts w:ascii="Arial" w:eastAsiaTheme="minorHAnsi" w:hAnsi="Arial" w:cs="Arial"/>
          <w:sz w:val="22"/>
          <w:szCs w:val="22"/>
          <w:lang w:val="hu-HU"/>
        </w:rPr>
        <w:t>Az újratervezett első és hátsó lökhárítóknak köszönhetően a karosszéria elejétől a végéig futó vonalak kecsesen folynak egymásba, fokozva ezzel az RX lendületes megjelenését.</w:t>
      </w:r>
      <w:r w:rsidR="00C02A7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A küszöböket egyenes vonal köti a hűtőmaszk aljához, ami az erő és a </w:t>
      </w:r>
      <w:proofErr w:type="gramStart"/>
      <w:r w:rsidRPr="00E005A5">
        <w:rPr>
          <w:rFonts w:ascii="Arial" w:eastAsiaTheme="minorHAnsi" w:hAnsi="Arial" w:cs="Arial"/>
          <w:sz w:val="22"/>
          <w:szCs w:val="22"/>
          <w:lang w:val="hu-HU"/>
        </w:rPr>
        <w:t>stabilitás</w:t>
      </w:r>
      <w:proofErr w:type="gram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határozott érzetét kelti. A tervezők a hátsó lökhárító alsó részét a hátsó sárvédőhöz illesztették, amely a hátsó oszlop alsó részén összeolvad az ablakok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rajzolatával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, kivételesen elegáns és erőteljes külsőt kölcsönözve a hátsó résznek. Emellett az autó szélességét erősen hangsúlyozó elemek – például a kipufogó vagy az alsó védőlemez – a hátsó rész sportos és </w:t>
      </w:r>
      <w:proofErr w:type="gramStart"/>
      <w:r w:rsidRPr="00E005A5">
        <w:rPr>
          <w:rFonts w:ascii="Arial" w:eastAsiaTheme="minorHAnsi" w:hAnsi="Arial" w:cs="Arial"/>
          <w:sz w:val="22"/>
          <w:szCs w:val="22"/>
          <w:lang w:val="hu-HU"/>
        </w:rPr>
        <w:t>agresszív</w:t>
      </w:r>
      <w:proofErr w:type="gram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megjelenéséhez is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hozzájárulnak.A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Lexust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fémjelző orsó alakú hűtőmaszk L-formákból képzett hálómintáját tovább árnyalták, új kerete pedig az első lökhárítók oldalába futva egységes profilt eredményez.</w:t>
      </w:r>
      <w:r w:rsidR="00C02A7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Az új, karcsú fényszórók ’éles’ </w:t>
      </w:r>
      <w:proofErr w:type="gramStart"/>
      <w:r w:rsidRPr="00E005A5">
        <w:rPr>
          <w:rFonts w:ascii="Arial" w:eastAsiaTheme="minorHAnsi" w:hAnsi="Arial" w:cs="Arial"/>
          <w:sz w:val="22"/>
          <w:szCs w:val="22"/>
          <w:lang w:val="hu-HU"/>
        </w:rPr>
        <w:t>karakterrel</w:t>
      </w:r>
      <w:proofErr w:type="gram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ruházzák fel az orr-részt, a hátsó fények pedig L-alakba rendeződnek.</w:t>
      </w:r>
      <w:r w:rsidR="00C02A7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005A5">
        <w:rPr>
          <w:rFonts w:ascii="Arial" w:eastAsiaTheme="minorHAnsi" w:hAnsi="Arial" w:cs="Arial"/>
          <w:sz w:val="22"/>
          <w:szCs w:val="22"/>
          <w:lang w:val="hu-HU"/>
        </w:rPr>
        <w:t>Az RX L modell harmadik üléssora kétállású, így még nagyobb lehet a lábtér, ha kell</w:t>
      </w:r>
      <w:r w:rsidR="00C02A79">
        <w:rPr>
          <w:rFonts w:ascii="Arial" w:eastAsiaTheme="minorHAnsi" w:hAnsi="Arial" w:cs="Arial"/>
          <w:sz w:val="22"/>
          <w:szCs w:val="22"/>
          <w:lang w:val="hu-HU"/>
        </w:rPr>
        <w:t>, emellett a</w:t>
      </w:r>
      <w:r w:rsidRPr="00E005A5">
        <w:rPr>
          <w:rFonts w:ascii="Arial" w:eastAsiaTheme="minorHAnsi" w:hAnsi="Arial" w:cs="Arial"/>
          <w:sz w:val="22"/>
          <w:szCs w:val="22"/>
          <w:lang w:val="hu-HU"/>
        </w:rPr>
        <w:t>z RX L második üléssora pilótaüléseket kapott, így a harmadik sor lábtere 95 mm-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rel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nagyobb</w:t>
      </w:r>
      <w:proofErr w:type="gramStart"/>
      <w:r w:rsidRPr="00E005A5">
        <w:rPr>
          <w:rFonts w:ascii="Arial" w:eastAsiaTheme="minorHAnsi" w:hAnsi="Arial" w:cs="Arial"/>
          <w:sz w:val="22"/>
          <w:szCs w:val="22"/>
          <w:lang w:val="hu-HU"/>
        </w:rPr>
        <w:t>,  amitől</w:t>
      </w:r>
      <w:proofErr w:type="gram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az utastér a hátsó sorban ülők számára is tágasabb és kényelmesebb.</w:t>
      </w:r>
    </w:p>
    <w:p w:rsidR="00E005A5" w:rsidRPr="00E005A5" w:rsidRDefault="00E005A5" w:rsidP="00E005A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005A5" w:rsidRPr="00C02A79" w:rsidRDefault="00E005A5" w:rsidP="00E005A5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FOKOZOTT STABILITÁS </w:t>
      </w:r>
      <w:proofErr w:type="gramStart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>ÉS</w:t>
      </w:r>
      <w:proofErr w:type="gramEnd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 LINEÁRISABB KORMÁNYZÁS AZ RX ALAPVETŐ KÉNYELME MELLETT</w:t>
      </w:r>
    </w:p>
    <w:p w:rsidR="00E005A5" w:rsidRPr="00E005A5" w:rsidRDefault="00E005A5" w:rsidP="00E005A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A vezetési élményt fokozó fejlesztések közül kiemelt fontosságú a felfüggesztés módosítása és a korábbinál merevebb karosszéria.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Takeaki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Kato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>, a Lexus főmérnökének szándéka az volt, hogy a könnyen kezelhető modell magával ragadó vezetési élményt nyújtson, ezért a mérnökcsapat szorosan együttműködött a gyártástervezőkkel.</w:t>
      </w:r>
      <w:r w:rsidR="00C02A7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Az </w:t>
      </w:r>
      <w:proofErr w:type="gramStart"/>
      <w:r w:rsidRPr="00E005A5">
        <w:rPr>
          <w:rFonts w:ascii="Arial" w:eastAsiaTheme="minorHAnsi" w:hAnsi="Arial" w:cs="Arial"/>
          <w:sz w:val="22"/>
          <w:szCs w:val="22"/>
          <w:lang w:val="hu-HU"/>
        </w:rPr>
        <w:t>autón</w:t>
      </w:r>
      <w:proofErr w:type="gram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több helyen is alkalmaztak lézeres csavarhegesztést (LSW) és ponthegesztést, valamint a korábbinál nagyobb mennyiségben használtak nagy szilárdságú ragasztást (4,2 m hosszon a stratégiailag fontos helyeken). A kanyarstabilizátorok merevebbek (üregesek és 1 milliméterrel szélesebbek lettek), a kerékagyak pedig erősebbek a korábbiaknál, ami eleve javítja a kormányzási pontosságot.</w:t>
      </w:r>
      <w:r w:rsidR="00C02A7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Az új RX-et </w:t>
      </w:r>
      <w:proofErr w:type="gramStart"/>
      <w:r w:rsidRPr="00E005A5">
        <w:rPr>
          <w:rFonts w:ascii="Arial" w:eastAsiaTheme="minorHAnsi" w:hAnsi="Arial" w:cs="Arial"/>
          <w:sz w:val="22"/>
          <w:szCs w:val="22"/>
          <w:lang w:val="hu-HU"/>
        </w:rPr>
        <w:t>aktív</w:t>
      </w:r>
      <w:proofErr w:type="gram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kanyarodássegítő asszisztenssel (ACA) is felszerelték, ami csökkenti az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alulkormányzottságot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, amikor a vezető a kanyar közepén gyorsítani kezd; emellett pedig jóval finomabbra hangolták az elektromos szervokormányt.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Mindezek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meglehetősen lineáris kormányzási érzetet eredményeznek, és segítik a vezetőt, hogy minden körülmények között a kívánt nyomvonalon </w:t>
      </w:r>
      <w:r w:rsidRPr="00E005A5">
        <w:rPr>
          <w:rFonts w:ascii="Arial" w:eastAsiaTheme="minorHAnsi" w:hAnsi="Arial" w:cs="Arial"/>
          <w:sz w:val="22"/>
          <w:szCs w:val="22"/>
          <w:lang w:val="hu-HU"/>
        </w:rPr>
        <w:lastRenderedPageBreak/>
        <w:t>maradjon. Az RX újratervezett lengéscsillapítóiba épített FCD (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Friction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Control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Device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) </w:t>
      </w:r>
      <w:r w:rsidRPr="00E005A5">
        <w:rPr>
          <w:rFonts w:ascii="Arial" w:eastAsiaTheme="minorHAnsi" w:hAnsi="Arial" w:cs="Arial"/>
          <w:sz w:val="22"/>
          <w:szCs w:val="22"/>
        </w:rPr>
        <w:footnoteReference w:id="1"/>
      </w:r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az útfelszín apró egyenetlenségeiből adódó nagyfrekvenciás rezgéseket tompítja. A lengéscsillapítók emellett hatásosan csökkentik a kanyarodási oldaldőlést, és javítják a kormányzási pontosságot is.</w:t>
      </w:r>
    </w:p>
    <w:p w:rsidR="00E005A5" w:rsidRPr="00C02A79" w:rsidRDefault="00E005A5" w:rsidP="00E005A5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E005A5" w:rsidRDefault="00E005A5" w:rsidP="00E005A5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SZEGMENSVEZETŐ BIZTONSÁG </w:t>
      </w:r>
      <w:proofErr w:type="gramStart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>ÉS</w:t>
      </w:r>
      <w:proofErr w:type="gramEnd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 KÉNYELEM A VILÁGELSŐ BLADESCAN TYPE AHS ÉS A LEGÚJABB LEXUS SAFETY SYSTEM+ SEGÍTSÉGÉVEL</w:t>
      </w:r>
    </w:p>
    <w:p w:rsidR="00C02A79" w:rsidRPr="00C02A79" w:rsidRDefault="00C02A79" w:rsidP="00E005A5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E005A5" w:rsidRPr="00C02A79" w:rsidRDefault="00E005A5" w:rsidP="00E005A5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proofErr w:type="spellStart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>BladeScan</w:t>
      </w:r>
      <w:proofErr w:type="spellEnd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>Type</w:t>
      </w:r>
      <w:proofErr w:type="spellEnd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 AHS </w:t>
      </w:r>
    </w:p>
    <w:p w:rsidR="00E005A5" w:rsidRPr="00E005A5" w:rsidRDefault="00E005A5" w:rsidP="00E005A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A Lexus úttörő az autóipari világítástechnikában: elsőként szerelte fel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járműveit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LED fényszórókkal és </w:t>
      </w:r>
      <w:proofErr w:type="gramStart"/>
      <w:r w:rsidRPr="00E005A5">
        <w:rPr>
          <w:rFonts w:ascii="Arial" w:eastAsiaTheme="minorHAnsi" w:hAnsi="Arial" w:cs="Arial"/>
          <w:sz w:val="22"/>
          <w:szCs w:val="22"/>
          <w:lang w:val="hu-HU"/>
        </w:rPr>
        <w:t>adaptív</w:t>
      </w:r>
      <w:proofErr w:type="gram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távolsági fényszórókkal (AHS), amelyek a szembejövő forgalomhoz alkalmazkodva növelik a biztonságot. Az új RX most szintén világelső technológiával jelentkezik: ez a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BladeScan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Type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AHS, aminek lényege, hogy a LED forrásból eredő fény két, nagy sebességgel forgó tükörpengére vetül, majd egy lencsén át világítja meg az úttestet. Miközben úgy tűnik, hogy a fény nem mozog, a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BladeScan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Type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AHS pontosan szabályozza a fény eloszlását úgy, hogy a tükörpengék forgását és a LED fényszórók ki-és bekapcsolását is szinkronizálja.</w:t>
      </w:r>
      <w:r w:rsidR="00C02A7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005A5">
        <w:rPr>
          <w:rFonts w:ascii="Arial" w:eastAsiaTheme="minorHAnsi" w:hAnsi="Arial" w:cs="Arial"/>
          <w:sz w:val="22"/>
          <w:szCs w:val="22"/>
          <w:lang w:val="hu-HU"/>
        </w:rPr>
        <w:t>Mivel a rendszer könnyebben ki tudja terjeszteni a fényszóró hatótávolságát, olyan pontokat is meg tud világítani, amelyek a hagyományos rendszerekkel nehezen láthatók. Ilyen például az útpadka, ezért a vezető jóval hamarabb felismeri a gyalogosokat és a közúti jelzőtáblákat anélkül, hogy a más járművezetőket, vagy az ellenkező irányba haladókat vakítaná. Az éjszakai gyalogosfelismerés hatótávja menetirányban a korábbi 32 méterről 56 méterre nőtt.</w:t>
      </w:r>
    </w:p>
    <w:p w:rsidR="00E005A5" w:rsidRPr="00E005A5" w:rsidRDefault="00E005A5" w:rsidP="00E005A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005A5" w:rsidRPr="00C02A79" w:rsidRDefault="00E005A5" w:rsidP="00E005A5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Lexus </w:t>
      </w:r>
      <w:proofErr w:type="spellStart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>Safety</w:t>
      </w:r>
      <w:proofErr w:type="spellEnd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 System +</w:t>
      </w:r>
    </w:p>
    <w:p w:rsidR="00E005A5" w:rsidRPr="00E005A5" w:rsidRDefault="00E005A5" w:rsidP="00E005A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Az új RX megkapta a Lexus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Safety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System + legfrissebb változatát, ami fejlett biztonsági és baleset-megelőzési technológiákat tartalmaz. A Lexus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Safety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System + főbb elemei:</w:t>
      </w:r>
    </w:p>
    <w:p w:rsidR="00E005A5" w:rsidRPr="00E005A5" w:rsidRDefault="00E005A5" w:rsidP="00C02A79">
      <w:pPr>
        <w:pStyle w:val="PlainText"/>
        <w:numPr>
          <w:ilvl w:val="0"/>
          <w:numId w:val="16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005A5">
        <w:rPr>
          <w:rFonts w:ascii="Arial" w:eastAsiaTheme="minorHAnsi" w:hAnsi="Arial" w:cs="Arial"/>
          <w:sz w:val="22"/>
          <w:szCs w:val="22"/>
          <w:lang w:val="hu-HU"/>
        </w:rPr>
        <w:t>Az ütközést megelőző biztonsági rendszer (PCS) nappal a kerékpárosok, gyenge fényviszonyok mellett pedig a gyalogosok felismerésében segít beltéri kamerájával és hűtőmaszk mögé épített milliméter-hullámhosszú radarjával.</w:t>
      </w:r>
    </w:p>
    <w:p w:rsidR="00E005A5" w:rsidRPr="00E005A5" w:rsidRDefault="00E005A5" w:rsidP="00C02A79">
      <w:pPr>
        <w:pStyle w:val="PlainText"/>
        <w:numPr>
          <w:ilvl w:val="0"/>
          <w:numId w:val="16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A dinamikus radarvezérlésű sebességtartó automata (DRCC) és a sávkövető </w:t>
      </w:r>
      <w:proofErr w:type="gramStart"/>
      <w:r w:rsidRPr="00E005A5">
        <w:rPr>
          <w:rFonts w:ascii="Arial" w:eastAsiaTheme="minorHAnsi" w:hAnsi="Arial" w:cs="Arial"/>
          <w:sz w:val="22"/>
          <w:szCs w:val="22"/>
          <w:lang w:val="hu-HU"/>
        </w:rPr>
        <w:t>asszisztens</w:t>
      </w:r>
      <w:proofErr w:type="gram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(LTA) együtt könnyebbé és biztosabbá teszi a sávtartást. Ha a rendszer azt érzékeli, hogy a jármű kisodródik a sávból, az LTA látható figyelmeztetéssel és hangjelzéssel, vagy a </w:t>
      </w:r>
      <w:r w:rsidRPr="00E005A5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kormánykerék rezgésével (esetleg apró kormányzási beavatkozásokkal) hívja fel a vezető figyelmét. </w:t>
      </w:r>
    </w:p>
    <w:p w:rsidR="00E005A5" w:rsidRPr="00E005A5" w:rsidRDefault="00E005A5" w:rsidP="00C02A79">
      <w:pPr>
        <w:pStyle w:val="PlainText"/>
        <w:numPr>
          <w:ilvl w:val="0"/>
          <w:numId w:val="16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A jelzőtábla-felismerés (RSA) kamera és a </w:t>
      </w:r>
      <w:proofErr w:type="gramStart"/>
      <w:r w:rsidRPr="00E005A5">
        <w:rPr>
          <w:rFonts w:ascii="Arial" w:eastAsiaTheme="minorHAnsi" w:hAnsi="Arial" w:cs="Arial"/>
          <w:sz w:val="22"/>
          <w:szCs w:val="22"/>
          <w:lang w:val="hu-HU"/>
        </w:rPr>
        <w:t>navigációs</w:t>
      </w:r>
      <w:proofErr w:type="gram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térképek segítségével szerez információt, amit a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head-up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kijelzőn (HUD) és a multiinformációs kijelzőn is megjelenít. Ezzel jelentősen csökken annak az esélye, hogy a vezető figyelmen kívül hagy egy-egy jelzőtáblát.</w:t>
      </w:r>
    </w:p>
    <w:p w:rsidR="00E005A5" w:rsidRPr="00E005A5" w:rsidRDefault="00E005A5" w:rsidP="00E005A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005A5" w:rsidRPr="00C02A79" w:rsidRDefault="00E005A5" w:rsidP="00E005A5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KAPCSOLÓDÁSI TECHNOLÓGIÁK APPLE CARPLAY </w:t>
      </w:r>
      <w:proofErr w:type="gramStart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>ÉS</w:t>
      </w:r>
      <w:proofErr w:type="gramEnd"/>
      <w:r w:rsidRPr="00C02A79">
        <w:rPr>
          <w:rFonts w:ascii="Arial" w:eastAsiaTheme="minorHAnsi" w:hAnsi="Arial" w:cs="Arial"/>
          <w:b/>
          <w:sz w:val="22"/>
          <w:szCs w:val="22"/>
          <w:lang w:val="hu-HU"/>
        </w:rPr>
        <w:t xml:space="preserve"> ANDROID AUTO FUNKCIÓVAL, VALAMINT ÉRINTŐKÉPERNYŐS ÉS ÉRINTŐPADOS OPCIÓKKAL</w:t>
      </w:r>
    </w:p>
    <w:p w:rsidR="00E005A5" w:rsidRPr="00E005A5" w:rsidRDefault="00E005A5" w:rsidP="00E005A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Az RX új érintőképernyős kijelzőt kapott a Lexus számára tervezett érintésérzékelő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Remote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Touch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Interface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(RTI) mellé (amely kontroller kialakítás helyett mostantól érintőpados).</w:t>
      </w:r>
      <w:r w:rsidR="00C02A7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Az utastér kialakításánál messzemenőkig figyelembe vették az okostelefon-használatot, új a telefontartó, az USB port, és adottak a kapcsolódási lehetőségek is (Apple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CarPlay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és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Android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Auto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>).</w:t>
      </w:r>
      <w:r w:rsidR="00C02A7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A hangvezérlés az Apple Siri vagy a Google </w:t>
      </w:r>
      <w:proofErr w:type="spellStart"/>
      <w:r w:rsidRPr="00E005A5">
        <w:rPr>
          <w:rFonts w:ascii="Arial" w:eastAsiaTheme="minorHAnsi" w:hAnsi="Arial" w:cs="Arial"/>
          <w:sz w:val="22"/>
          <w:szCs w:val="22"/>
          <w:lang w:val="hu-HU"/>
        </w:rPr>
        <w:t>Assistant</w:t>
      </w:r>
      <w:proofErr w:type="spell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rendszer révén a telefonon keresztül is működik. Hasonlóképpen, a vezető választhat a Lexus </w:t>
      </w:r>
      <w:proofErr w:type="gramStart"/>
      <w:r w:rsidRPr="00E005A5">
        <w:rPr>
          <w:rFonts w:ascii="Arial" w:eastAsiaTheme="minorHAnsi" w:hAnsi="Arial" w:cs="Arial"/>
          <w:sz w:val="22"/>
          <w:szCs w:val="22"/>
          <w:lang w:val="hu-HU"/>
        </w:rPr>
        <w:t>navigációja</w:t>
      </w:r>
      <w:proofErr w:type="gramEnd"/>
      <w:r w:rsidRPr="00E005A5">
        <w:rPr>
          <w:rFonts w:ascii="Arial" w:eastAsiaTheme="minorHAnsi" w:hAnsi="Arial" w:cs="Arial"/>
          <w:sz w:val="22"/>
          <w:szCs w:val="22"/>
          <w:lang w:val="hu-HU"/>
        </w:rPr>
        <w:t xml:space="preserve"> és az okostelefonos rendszerek használata között.</w:t>
      </w:r>
    </w:p>
    <w:p w:rsidR="00753ED1" w:rsidRDefault="00753ED1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18" w:rsidRDefault="00B25818" w:rsidP="00566E8D">
      <w:pPr>
        <w:spacing w:after="0" w:line="240" w:lineRule="auto"/>
      </w:pPr>
      <w:r>
        <w:separator/>
      </w:r>
    </w:p>
  </w:endnote>
  <w:endnote w:type="continuationSeparator" w:id="0">
    <w:p w:rsidR="00B25818" w:rsidRDefault="00B25818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Regular">
    <w:altName w:val="Times New Roman"/>
    <w:panose1 w:val="02000503030000020004"/>
    <w:charset w:val="00"/>
    <w:family w:val="auto"/>
    <w:pitch w:val="variable"/>
    <w:sig w:usb0="A0002AA7" w:usb1="00000040" w:usb2="00000000" w:usb3="00000000" w:csb0="000001FF" w:csb1="00000000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06" w:rsidRDefault="00E44006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44006" w:rsidRDefault="00E44006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3" w:history="1">
      <w:r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E44006" w:rsidRDefault="00E44006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006" w:rsidRDefault="00E44006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44006" w:rsidRDefault="00E44006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18" w:rsidRDefault="00B25818" w:rsidP="00566E8D">
      <w:pPr>
        <w:spacing w:after="0" w:line="240" w:lineRule="auto"/>
      </w:pPr>
      <w:r>
        <w:separator/>
      </w:r>
    </w:p>
  </w:footnote>
  <w:footnote w:type="continuationSeparator" w:id="0">
    <w:p w:rsidR="00B25818" w:rsidRDefault="00B25818" w:rsidP="00566E8D">
      <w:pPr>
        <w:spacing w:after="0" w:line="240" w:lineRule="auto"/>
      </w:pPr>
      <w:r>
        <w:continuationSeparator/>
      </w:r>
    </w:p>
  </w:footnote>
  <w:footnote w:id="1">
    <w:p w:rsidR="00E005A5" w:rsidRPr="005A3278" w:rsidRDefault="00E005A5" w:rsidP="00E005A5">
      <w:pPr>
        <w:pStyle w:val="FootnoteText"/>
      </w:pPr>
      <w:r>
        <w:rPr>
          <w:rStyle w:val="FootnoteReference"/>
        </w:rPr>
        <w:footnoteRef/>
      </w:r>
      <w:r w:rsidRPr="0091553C">
        <w:t xml:space="preserve"> </w:t>
      </w:r>
      <w:r w:rsidRPr="0091553C">
        <w:rPr>
          <w:rFonts w:cs="Nobel-Book"/>
        </w:rPr>
        <w:t>A lengéscsillapítók szerkezete gumit</w:t>
      </w:r>
      <w:r>
        <w:rPr>
          <w:rFonts w:cs="Nobel-Book"/>
        </w:rPr>
        <w:t xml:space="preserve"> is</w:t>
      </w:r>
      <w:r w:rsidRPr="0091553C">
        <w:rPr>
          <w:rFonts w:cs="Nobel-Book"/>
        </w:rPr>
        <w:t xml:space="preserve"> tartalmaz, így azokat a magas frekvenciájú rezgéseket is képesek csillapítani, </w:t>
      </w:r>
      <w:r>
        <w:rPr>
          <w:rFonts w:cs="Nobel-Book"/>
        </w:rPr>
        <w:t>amelyeket a pusztán olajos megoldással nem lehet</w:t>
      </w:r>
      <w:r w:rsidRPr="0091553C">
        <w:rPr>
          <w:rFonts w:cs="Nobel-Boo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06" w:rsidRPr="00E25C17" w:rsidRDefault="00E44006" w:rsidP="00FA5A5F">
    <w:pPr>
      <w:pStyle w:val="Header"/>
      <w:rPr>
        <w:rFonts w:ascii="Arial" w:hAnsi="Arial" w:cs="Arial"/>
        <w:sz w:val="24"/>
        <w:szCs w:val="24"/>
      </w:rPr>
    </w:pPr>
  </w:p>
  <w:p w:rsidR="00E44006" w:rsidRPr="00E25C17" w:rsidRDefault="00E44006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06" w:rsidRPr="006D71A2" w:rsidRDefault="00E44006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44006" w:rsidRDefault="00E44006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44006" w:rsidRDefault="00E44006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44006" w:rsidRDefault="00E44006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44006" w:rsidRDefault="00E44006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A37EA7"/>
    <w:multiLevelType w:val="hybridMultilevel"/>
    <w:tmpl w:val="3B18739E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32A5C"/>
    <w:multiLevelType w:val="hybridMultilevel"/>
    <w:tmpl w:val="92A8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60C8D"/>
    <w:multiLevelType w:val="hybridMultilevel"/>
    <w:tmpl w:val="5F8A9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5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07A6B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D638B"/>
    <w:rsid w:val="000E4569"/>
    <w:rsid w:val="000E5592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46D9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1CC2"/>
    <w:rsid w:val="001A4DB5"/>
    <w:rsid w:val="001A5D46"/>
    <w:rsid w:val="001A60B6"/>
    <w:rsid w:val="001B0A97"/>
    <w:rsid w:val="001B3F2F"/>
    <w:rsid w:val="001B4327"/>
    <w:rsid w:val="001B70EF"/>
    <w:rsid w:val="001C1A4A"/>
    <w:rsid w:val="001C1B01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2B8B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0F3C"/>
    <w:rsid w:val="002E1D89"/>
    <w:rsid w:val="002E2D82"/>
    <w:rsid w:val="002E4263"/>
    <w:rsid w:val="002E57B9"/>
    <w:rsid w:val="002F5228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32D0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925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05EB3"/>
    <w:rsid w:val="0041041A"/>
    <w:rsid w:val="00411C65"/>
    <w:rsid w:val="00412160"/>
    <w:rsid w:val="00414064"/>
    <w:rsid w:val="004152D3"/>
    <w:rsid w:val="0041768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956BD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4915"/>
    <w:rsid w:val="005E7698"/>
    <w:rsid w:val="005F4B45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17200"/>
    <w:rsid w:val="0062278F"/>
    <w:rsid w:val="006230B6"/>
    <w:rsid w:val="00623BED"/>
    <w:rsid w:val="00624622"/>
    <w:rsid w:val="00624B80"/>
    <w:rsid w:val="006277E0"/>
    <w:rsid w:val="00631231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07A57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3ED1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B6E81"/>
    <w:rsid w:val="007C1C96"/>
    <w:rsid w:val="007C3001"/>
    <w:rsid w:val="007C37BF"/>
    <w:rsid w:val="007C73F0"/>
    <w:rsid w:val="007C7861"/>
    <w:rsid w:val="007E1A7F"/>
    <w:rsid w:val="007E2FAA"/>
    <w:rsid w:val="007E43D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7E7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54FD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2B13"/>
    <w:rsid w:val="00953E1F"/>
    <w:rsid w:val="00956CE9"/>
    <w:rsid w:val="00957C0D"/>
    <w:rsid w:val="00960AB3"/>
    <w:rsid w:val="00962DC8"/>
    <w:rsid w:val="009715C2"/>
    <w:rsid w:val="00971994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0508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3138E"/>
    <w:rsid w:val="00A31B45"/>
    <w:rsid w:val="00A329ED"/>
    <w:rsid w:val="00A47DB4"/>
    <w:rsid w:val="00A52D58"/>
    <w:rsid w:val="00A606A1"/>
    <w:rsid w:val="00A63B8F"/>
    <w:rsid w:val="00A665A1"/>
    <w:rsid w:val="00A73A14"/>
    <w:rsid w:val="00A80A72"/>
    <w:rsid w:val="00A816F1"/>
    <w:rsid w:val="00A83D98"/>
    <w:rsid w:val="00A84DDD"/>
    <w:rsid w:val="00A84ECC"/>
    <w:rsid w:val="00A8543A"/>
    <w:rsid w:val="00A8708E"/>
    <w:rsid w:val="00A95B42"/>
    <w:rsid w:val="00A95D63"/>
    <w:rsid w:val="00A972C3"/>
    <w:rsid w:val="00AA065D"/>
    <w:rsid w:val="00AA5F3C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818"/>
    <w:rsid w:val="00B25E33"/>
    <w:rsid w:val="00B26144"/>
    <w:rsid w:val="00B2767F"/>
    <w:rsid w:val="00B2784C"/>
    <w:rsid w:val="00B320A9"/>
    <w:rsid w:val="00B32A60"/>
    <w:rsid w:val="00B33438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4967"/>
    <w:rsid w:val="00BA6A7C"/>
    <w:rsid w:val="00BB01D7"/>
    <w:rsid w:val="00BB679D"/>
    <w:rsid w:val="00BB7251"/>
    <w:rsid w:val="00BB7CB8"/>
    <w:rsid w:val="00BC124F"/>
    <w:rsid w:val="00BC26F4"/>
    <w:rsid w:val="00BC491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24E7"/>
    <w:rsid w:val="00BF5CB2"/>
    <w:rsid w:val="00C00C08"/>
    <w:rsid w:val="00C01811"/>
    <w:rsid w:val="00C02A79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27F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49DF"/>
    <w:rsid w:val="00D1025A"/>
    <w:rsid w:val="00D112DB"/>
    <w:rsid w:val="00D11E98"/>
    <w:rsid w:val="00D13008"/>
    <w:rsid w:val="00D14BE2"/>
    <w:rsid w:val="00D15C5E"/>
    <w:rsid w:val="00D20716"/>
    <w:rsid w:val="00D23B84"/>
    <w:rsid w:val="00D25578"/>
    <w:rsid w:val="00D2605E"/>
    <w:rsid w:val="00D30423"/>
    <w:rsid w:val="00D412A2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4880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71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05A5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4006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027E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B5BF2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15033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rx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B9396-F13C-4C70-AF1B-BAF850FA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1066</Words>
  <Characters>7356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2019-05-30T06:48:00Z</dcterms:created>
  <dcterms:modified xsi:type="dcterms:W3CDTF">2019-05-30T07:06:00Z</dcterms:modified>
</cp:coreProperties>
</file>