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A4" w:rsidRDefault="008176A8">
      <w:r w:rsidRPr="00900C0A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B887CC5" wp14:editId="1E277500">
            <wp:simplePos x="0" y="0"/>
            <wp:positionH relativeFrom="margin">
              <wp:align>right</wp:align>
            </wp:positionH>
            <wp:positionV relativeFrom="margin">
              <wp:posOffset>-400050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6A8" w:rsidRDefault="008176A8" w:rsidP="004D56A4">
      <w:pPr>
        <w:spacing w:before="11" w:line="283" w:lineRule="exact"/>
        <w:ind w:left="25"/>
        <w:jc w:val="center"/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</w:pPr>
    </w:p>
    <w:p w:rsidR="004D56A4" w:rsidRPr="004D56A4" w:rsidRDefault="004D56A4" w:rsidP="004D56A4">
      <w:pPr>
        <w:spacing w:before="11" w:line="283" w:lineRule="exact"/>
        <w:ind w:left="25"/>
        <w:jc w:val="center"/>
        <w:rPr>
          <w:color w:val="A6A6A6" w:themeColor="background1" w:themeShade="A6"/>
          <w:lang w:val="es-ES"/>
        </w:rPr>
      </w:pP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SAJT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Ó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K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Ö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ZLEM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É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 xml:space="preserve">NY 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>–</w:t>
      </w:r>
      <w:r w:rsidRPr="004D56A4">
        <w:rPr>
          <w:rFonts w:ascii="ToyotaType-Semibold"/>
          <w:b/>
          <w:color w:val="A6A6A6" w:themeColor="background1" w:themeShade="A6"/>
          <w:sz w:val="24"/>
          <w:szCs w:val="24"/>
          <w:lang w:val="es-ES"/>
        </w:rPr>
        <w:t xml:space="preserve"> TOYOTA CENTRAL EUROPE KFT.</w:t>
      </w:r>
    </w:p>
    <w:p w:rsidR="004D56A4" w:rsidRPr="004D56A4" w:rsidRDefault="004D56A4" w:rsidP="004D56A4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es-ES"/>
        </w:rPr>
      </w:pPr>
    </w:p>
    <w:p w:rsidR="00F77AD6" w:rsidRDefault="00A867E3" w:rsidP="00F77AD6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hu-HU"/>
        </w:rPr>
      </w:pPr>
      <w:r>
        <w:rPr>
          <w:color w:val="393644"/>
          <w:sz w:val="32"/>
          <w:szCs w:val="32"/>
          <w:lang w:val="hu-HU"/>
        </w:rPr>
        <w:t>Különleges karneol fényezést kapott a Lexus LC kupé</w:t>
      </w:r>
    </w:p>
    <w:p w:rsidR="00F77AD6" w:rsidRPr="00F77AD6" w:rsidRDefault="00F77AD6" w:rsidP="00F77AD6">
      <w:pPr>
        <w:pStyle w:val="Heading1"/>
        <w:spacing w:before="92" w:line="240" w:lineRule="auto"/>
        <w:ind w:left="333"/>
        <w:jc w:val="center"/>
        <w:rPr>
          <w:color w:val="393644"/>
          <w:sz w:val="32"/>
          <w:szCs w:val="32"/>
          <w:lang w:val="hu-HU"/>
        </w:rPr>
      </w:pPr>
    </w:p>
    <w:p w:rsidR="00A867E3" w:rsidRDefault="00A867E3" w:rsidP="00A867E3">
      <w:pPr>
        <w:pStyle w:val="BodyText"/>
        <w:spacing w:line="360" w:lineRule="auto"/>
        <w:ind w:firstLine="1"/>
        <w:jc w:val="both"/>
        <w:rPr>
          <w:b/>
          <w:color w:val="393644"/>
          <w:lang w:val="hu-HU"/>
        </w:rPr>
      </w:pPr>
      <w:r w:rsidRPr="00A867E3">
        <w:rPr>
          <w:b/>
          <w:color w:val="393644"/>
          <w:lang w:val="hu-HU"/>
        </w:rPr>
        <w:t>A Lexus dizájnerei</w:t>
      </w:r>
      <w:r>
        <w:rPr>
          <w:b/>
          <w:color w:val="393644"/>
          <w:lang w:val="hu-HU"/>
        </w:rPr>
        <w:t xml:space="preserve">, akik </w:t>
      </w:r>
      <w:r w:rsidRPr="00A867E3">
        <w:rPr>
          <w:b/>
          <w:color w:val="393644"/>
          <w:lang w:val="hu-HU"/>
        </w:rPr>
        <w:t xml:space="preserve">hosszú és bonyolult folyamat </w:t>
      </w:r>
      <w:r>
        <w:rPr>
          <w:b/>
          <w:color w:val="393644"/>
          <w:lang w:val="hu-HU"/>
        </w:rPr>
        <w:t xml:space="preserve">során </w:t>
      </w:r>
      <w:r w:rsidRPr="00A867E3">
        <w:rPr>
          <w:b/>
          <w:color w:val="393644"/>
          <w:lang w:val="hu-HU"/>
        </w:rPr>
        <w:t>fejlesztik ki az új színárnyalatokat</w:t>
      </w:r>
      <w:r>
        <w:rPr>
          <w:b/>
          <w:color w:val="393644"/>
          <w:lang w:val="hu-HU"/>
        </w:rPr>
        <w:t xml:space="preserve"> ezúttal a népszerű LC kupéhoz alakítottak ki egy különleges, </w:t>
      </w:r>
      <w:r w:rsidRPr="00A867E3">
        <w:rPr>
          <w:b/>
          <w:color w:val="393644"/>
          <w:lang w:val="hu-HU"/>
        </w:rPr>
        <w:t xml:space="preserve">Ragyogó Karneol </w:t>
      </w:r>
      <w:r>
        <w:rPr>
          <w:b/>
          <w:color w:val="393644"/>
          <w:lang w:val="hu-HU"/>
        </w:rPr>
        <w:t xml:space="preserve">elnevezésű </w:t>
      </w:r>
      <w:r w:rsidRPr="00A867E3">
        <w:rPr>
          <w:b/>
          <w:color w:val="393644"/>
          <w:lang w:val="hu-HU"/>
        </w:rPr>
        <w:t>árnyalatot</w:t>
      </w:r>
      <w:r>
        <w:rPr>
          <w:b/>
          <w:color w:val="393644"/>
          <w:lang w:val="hu-HU"/>
        </w:rPr>
        <w:t xml:space="preserve">, amelyhez </w:t>
      </w:r>
      <w:r w:rsidRPr="00A867E3">
        <w:rPr>
          <w:b/>
          <w:color w:val="393644"/>
          <w:lang w:val="hu-HU"/>
        </w:rPr>
        <w:t xml:space="preserve">hasonlóan </w:t>
      </w:r>
      <w:r>
        <w:rPr>
          <w:b/>
          <w:color w:val="393644"/>
          <w:lang w:val="hu-HU"/>
        </w:rPr>
        <w:t>látványos</w:t>
      </w:r>
      <w:r w:rsidRPr="00A867E3">
        <w:rPr>
          <w:b/>
          <w:color w:val="393644"/>
          <w:lang w:val="hu-HU"/>
        </w:rPr>
        <w:t xml:space="preserve"> Manhattan Narancs utastéri színkombináció társul</w:t>
      </w:r>
      <w:r>
        <w:rPr>
          <w:b/>
          <w:color w:val="393644"/>
          <w:lang w:val="hu-HU"/>
        </w:rPr>
        <w:t>.</w:t>
      </w:r>
    </w:p>
    <w:p w:rsidR="00A867E3" w:rsidRPr="00A867E3" w:rsidRDefault="00A867E3" w:rsidP="00A867E3">
      <w:pPr>
        <w:pStyle w:val="BodyText"/>
        <w:spacing w:line="360" w:lineRule="auto"/>
        <w:ind w:firstLine="1"/>
        <w:jc w:val="both"/>
        <w:rPr>
          <w:b/>
          <w:color w:val="393644"/>
          <w:lang w:val="hu-HU"/>
        </w:rPr>
      </w:pPr>
    </w:p>
    <w:p w:rsid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  <w:r w:rsidRPr="00A867E3">
        <w:rPr>
          <w:color w:val="393644"/>
          <w:lang w:val="hu-HU"/>
        </w:rPr>
        <w:t>A Lexus dizájnerei sosem használnak készen kapható színeket, inkább vadonatúj, saját árnyalatokat dolgoznak ki, és ez a folyamat akár két éven át is eltarthat. Egy-egy olyan alkalom, mint a 2021-es LC kupé bemutatója, kiváló lehetőséget jelent egy új színárnyalat – jelen esetben a Ragyogó Karneol – bevezetésére.</w:t>
      </w:r>
      <w:r>
        <w:rPr>
          <w:color w:val="393644"/>
          <w:lang w:val="hu-HU"/>
        </w:rPr>
        <w:t xml:space="preserve"> </w:t>
      </w:r>
      <w:r w:rsidRPr="00A867E3">
        <w:rPr>
          <w:color w:val="393644"/>
          <w:lang w:val="hu-HU"/>
        </w:rPr>
        <w:t xml:space="preserve">A Ragyogó Karneolt arra tervezték, hogy első pillantásra érzékeltesse a zászlóshajó-kupé legújabb változatának lenyűgöző menetteljesítményét. Az erősen telített és látványosan ragyogó szín minden eddigi Lexus-fényezéstől különbözik. A tónus mélységét a többszörös festékréteg adja, amelyek mindegyike – beleértve a </w:t>
      </w:r>
      <w:proofErr w:type="spellStart"/>
      <w:r w:rsidRPr="00A867E3">
        <w:rPr>
          <w:color w:val="393644"/>
          <w:lang w:val="hu-HU"/>
        </w:rPr>
        <w:t>mica</w:t>
      </w:r>
      <w:proofErr w:type="spellEnd"/>
      <w:r w:rsidRPr="00A867E3">
        <w:rPr>
          <w:color w:val="393644"/>
          <w:lang w:val="hu-HU"/>
        </w:rPr>
        <w:t xml:space="preserve"> alapot és a két különböző, magas telítettségű alapréteget –  hozzátesz a végső hatáshoz</w:t>
      </w:r>
      <w:r>
        <w:rPr>
          <w:color w:val="393644"/>
          <w:lang w:val="hu-HU"/>
        </w:rPr>
        <w:t xml:space="preserve">. </w:t>
      </w:r>
      <w:r w:rsidRPr="00A867E3">
        <w:rPr>
          <w:color w:val="393644"/>
          <w:lang w:val="hu-HU"/>
        </w:rPr>
        <w:t xml:space="preserve">Az új fényezés hatását tovább fokozza a hasonlóan káprázatos utastéri színvilág. A Manhattan Narancs árnyalat a híres Manhattan </w:t>
      </w:r>
      <w:proofErr w:type="spellStart"/>
      <w:r w:rsidRPr="00A867E3">
        <w:rPr>
          <w:color w:val="393644"/>
          <w:lang w:val="hu-HU"/>
        </w:rPr>
        <w:t>Henge</w:t>
      </w:r>
      <w:proofErr w:type="spellEnd"/>
      <w:r w:rsidRPr="00A867E3">
        <w:rPr>
          <w:color w:val="393644"/>
          <w:lang w:val="hu-HU"/>
        </w:rPr>
        <w:t xml:space="preserve"> nevű jelenségről kapta a nevét; ez egy igazán különleges fényhatás, amit évente kétszer csodálhatnak meg az amerikai metropolisz lakói, amikor a lenyugvó nap sugarai pontosan </w:t>
      </w:r>
      <w:proofErr w:type="spellStart"/>
      <w:r w:rsidRPr="00A867E3">
        <w:rPr>
          <w:color w:val="393644"/>
          <w:lang w:val="hu-HU"/>
        </w:rPr>
        <w:t>végigvilágítják</w:t>
      </w:r>
      <w:proofErr w:type="spellEnd"/>
      <w:r w:rsidRPr="00A867E3">
        <w:rPr>
          <w:color w:val="393644"/>
          <w:lang w:val="hu-HU"/>
        </w:rPr>
        <w:t xml:space="preserve"> a város nyílegyenes utcáit.</w:t>
      </w:r>
      <w:r>
        <w:rPr>
          <w:color w:val="393644"/>
          <w:lang w:val="hu-HU"/>
        </w:rPr>
        <w:t xml:space="preserve"> </w:t>
      </w:r>
      <w:r w:rsidRPr="00A867E3">
        <w:rPr>
          <w:color w:val="393644"/>
          <w:lang w:val="hu-HU"/>
        </w:rPr>
        <w:t xml:space="preserve">A Lexus teljes modellkínálatának színpalettáján immár 30 különféle fényezés szerepel, és a kollekcióban olyan különleges árnyalatokat találhatunk, mint a kifejezetten az LC 500h modellhez kikevert Lobbanó Sárga, vagy a Sonic Ezüst és Sonic </w:t>
      </w:r>
      <w:proofErr w:type="spellStart"/>
      <w:r w:rsidRPr="00A867E3">
        <w:rPr>
          <w:color w:val="393644"/>
          <w:lang w:val="hu-HU"/>
        </w:rPr>
        <w:t>Titánium</w:t>
      </w:r>
      <w:proofErr w:type="spellEnd"/>
      <w:r w:rsidRPr="00A867E3">
        <w:rPr>
          <w:color w:val="393644"/>
          <w:lang w:val="hu-HU"/>
        </w:rPr>
        <w:t xml:space="preserve"> nevű modern metálfestések.</w:t>
      </w:r>
      <w:r>
        <w:rPr>
          <w:color w:val="393644"/>
          <w:lang w:val="hu-HU"/>
        </w:rPr>
        <w:t xml:space="preserve"> </w:t>
      </w:r>
      <w:r w:rsidRPr="00A867E3">
        <w:rPr>
          <w:color w:val="393644"/>
          <w:lang w:val="hu-HU"/>
        </w:rPr>
        <w:t xml:space="preserve">Egy új Lexus-színárnyalat megalkotása sosem egyszerű: a </w:t>
      </w:r>
      <w:proofErr w:type="spellStart"/>
      <w:r w:rsidRPr="00A867E3">
        <w:rPr>
          <w:color w:val="393644"/>
          <w:lang w:val="hu-HU"/>
        </w:rPr>
        <w:t>dizájner</w:t>
      </w:r>
      <w:proofErr w:type="spellEnd"/>
      <w:r w:rsidRPr="00A867E3">
        <w:rPr>
          <w:color w:val="393644"/>
          <w:lang w:val="hu-HU"/>
        </w:rPr>
        <w:t xml:space="preserve"> döntéséig több száz minta próbáján át vezet az út. </w:t>
      </w:r>
    </w:p>
    <w:p w:rsid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</w:p>
    <w:p w:rsidR="00A867E3" w:rsidRP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  <w:r w:rsidRPr="00A867E3">
        <w:rPr>
          <w:i/>
          <w:color w:val="393644"/>
          <w:lang w:val="hu-HU"/>
        </w:rPr>
        <w:t>"Amikor egy új színen dolgozom, minden nap rengeteg árnyalatot vetek össze, és estére néha már összeakad a szemem</w:t>
      </w:r>
      <w:r w:rsidRPr="00A867E3">
        <w:rPr>
          <w:i/>
          <w:color w:val="393644"/>
          <w:lang w:val="hu-HU"/>
        </w:rPr>
        <w:t>.</w:t>
      </w:r>
      <w:r w:rsidRPr="00A867E3">
        <w:rPr>
          <w:i/>
          <w:color w:val="393644"/>
          <w:lang w:val="hu-HU"/>
        </w:rPr>
        <w:t>"</w:t>
      </w:r>
      <w:r w:rsidRPr="00A867E3">
        <w:rPr>
          <w:color w:val="393644"/>
          <w:lang w:val="hu-HU"/>
        </w:rPr>
        <w:t xml:space="preserve"> </w:t>
      </w:r>
      <w:r>
        <w:rPr>
          <w:color w:val="393644"/>
          <w:lang w:val="hu-HU"/>
        </w:rPr>
        <w:t xml:space="preserve">- </w:t>
      </w:r>
      <w:r w:rsidRPr="00A867E3">
        <w:rPr>
          <w:color w:val="393644"/>
          <w:lang w:val="hu-HU"/>
        </w:rPr>
        <w:t>tréfálkozik Megumi Suzuki, az egyik legtapasztaltabb színtervező, akinek munkájához elengedhetetlen a hibátlan színérzék és az éles szem.</w:t>
      </w:r>
      <w:r>
        <w:rPr>
          <w:color w:val="393644"/>
          <w:lang w:val="hu-HU"/>
        </w:rPr>
        <w:t xml:space="preserve"> </w:t>
      </w:r>
      <w:r w:rsidRPr="00A867E3">
        <w:rPr>
          <w:i/>
          <w:color w:val="393644"/>
          <w:lang w:val="hu-HU"/>
        </w:rPr>
        <w:t xml:space="preserve">"Valahányszor </w:t>
      </w:r>
      <w:r w:rsidRPr="00A867E3">
        <w:rPr>
          <w:i/>
          <w:color w:val="393644"/>
          <w:lang w:val="hu-HU"/>
        </w:rPr>
        <w:lastRenderedPageBreak/>
        <w:t>találkozom valakivel, belépek egy boltba vagy egy lakásába, azonnal végigfut a tekintetem a színeken és az anyagokon</w:t>
      </w:r>
      <w:r w:rsidRPr="00A867E3">
        <w:rPr>
          <w:i/>
          <w:color w:val="393644"/>
          <w:lang w:val="hu-HU"/>
        </w:rPr>
        <w:t>, és</w:t>
      </w:r>
      <w:r w:rsidRPr="00A867E3">
        <w:rPr>
          <w:i/>
          <w:color w:val="393644"/>
          <w:lang w:val="hu-HU"/>
        </w:rPr>
        <w:t xml:space="preserve"> részlegünkben a többiek is így vannak ezzel."</w:t>
      </w:r>
      <w:r>
        <w:rPr>
          <w:color w:val="393644"/>
          <w:lang w:val="hu-HU"/>
        </w:rPr>
        <w:t xml:space="preserve"> – meséli.</w:t>
      </w:r>
    </w:p>
    <w:p w:rsidR="00A867E3" w:rsidRP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</w:p>
    <w:p w:rsid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  <w:r w:rsidRPr="00A867E3">
        <w:rPr>
          <w:color w:val="393644"/>
          <w:lang w:val="hu-HU"/>
        </w:rPr>
        <w:t xml:space="preserve">De még a végleges árnyalat kiválasztása után is bőven akad tennivaló. A fejlesztési munka különböző fázisaiba Suzukinak egy kisebb hadseregre való szakembert kell bevonnia: laborosokat, akik kikeverik a festéket, agyagformázókat, mérnököket és a fényező üzem munkatársait, akik az egységes, hibátlan fényezésért felelnek. A </w:t>
      </w:r>
      <w:proofErr w:type="spellStart"/>
      <w:r w:rsidRPr="00A867E3">
        <w:rPr>
          <w:color w:val="393644"/>
          <w:lang w:val="hu-HU"/>
        </w:rPr>
        <w:t>Kansai</w:t>
      </w:r>
      <w:proofErr w:type="spellEnd"/>
      <w:r w:rsidRPr="00A867E3">
        <w:rPr>
          <w:color w:val="393644"/>
          <w:lang w:val="hu-HU"/>
        </w:rPr>
        <w:t xml:space="preserve"> </w:t>
      </w:r>
      <w:proofErr w:type="spellStart"/>
      <w:r w:rsidRPr="00A867E3">
        <w:rPr>
          <w:color w:val="393644"/>
          <w:lang w:val="hu-HU"/>
        </w:rPr>
        <w:t>Paint</w:t>
      </w:r>
      <w:proofErr w:type="spellEnd"/>
      <w:r w:rsidRPr="00A867E3">
        <w:rPr>
          <w:color w:val="393644"/>
          <w:lang w:val="hu-HU"/>
        </w:rPr>
        <w:t xml:space="preserve"> (a Lexus festékbeszállítója) néhány hetente új tételt küld az üzembe, ahol a Lexus dizájnerei szigorúan elbírálják a mintákat, a tesztlapocskák hajlítgatásával imitálva egy autó kontúrjait. Minden mintát </w:t>
      </w:r>
      <w:proofErr w:type="spellStart"/>
      <w:r w:rsidRPr="00A867E3">
        <w:rPr>
          <w:color w:val="393644"/>
          <w:lang w:val="hu-HU"/>
        </w:rPr>
        <w:t>kül</w:t>
      </w:r>
      <w:proofErr w:type="spellEnd"/>
      <w:r w:rsidRPr="00A867E3">
        <w:rPr>
          <w:color w:val="393644"/>
          <w:lang w:val="hu-HU"/>
        </w:rPr>
        <w:t>- és beltéri vizsgálatoknak vetnek alá - reflektorfényben, napfényben, árnyékban és borús időben, különféle napszakokban és hónapokban.</w:t>
      </w:r>
      <w:r>
        <w:rPr>
          <w:color w:val="393644"/>
          <w:lang w:val="hu-HU"/>
        </w:rPr>
        <w:t xml:space="preserve"> </w:t>
      </w:r>
      <w:r w:rsidRPr="00A867E3">
        <w:rPr>
          <w:color w:val="393644"/>
          <w:lang w:val="hu-HU"/>
        </w:rPr>
        <w:t xml:space="preserve">A tökéletes árnyalat kiválasztása nehéz feladat. Lehet, hogy egy szín szépen ragyog a nyári reggeleken, de árnyékban vagy a bemutatóterem lámpái alatt már fakónak tűnhet. Ráadásul a </w:t>
      </w:r>
      <w:proofErr w:type="spellStart"/>
      <w:r w:rsidRPr="00A867E3">
        <w:rPr>
          <w:color w:val="393644"/>
          <w:lang w:val="hu-HU"/>
        </w:rPr>
        <w:t>dizájnereknek</w:t>
      </w:r>
      <w:proofErr w:type="spellEnd"/>
      <w:r w:rsidRPr="00A867E3">
        <w:rPr>
          <w:color w:val="393644"/>
          <w:lang w:val="hu-HU"/>
        </w:rPr>
        <w:t xml:space="preserve"> a saját, kiszámíthatatlan benyomásaiktól is el kell rugaszkodniuk.</w:t>
      </w:r>
    </w:p>
    <w:p w:rsid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</w:p>
    <w:p w:rsidR="00A867E3" w:rsidRPr="00A867E3" w:rsidRDefault="00A867E3" w:rsidP="00A867E3">
      <w:pPr>
        <w:pStyle w:val="BodyText"/>
        <w:spacing w:line="360" w:lineRule="auto"/>
        <w:ind w:firstLine="1"/>
        <w:jc w:val="both"/>
        <w:rPr>
          <w:color w:val="393644"/>
          <w:lang w:val="hu-HU"/>
        </w:rPr>
      </w:pPr>
      <w:r w:rsidRPr="00A867E3">
        <w:rPr>
          <w:i/>
          <w:color w:val="393644"/>
          <w:lang w:val="hu-HU"/>
        </w:rPr>
        <w:t xml:space="preserve"> "A színek furcsa dolgokra képesek; az, hogy egy árnyalat megtetszik-e az embernek, könnyen függhet az évszaktól, a pillanatnyi hangulatunktól vagy éppen attól, milyen trendek alakítják a környezetünket</w:t>
      </w:r>
      <w:r>
        <w:rPr>
          <w:i/>
          <w:color w:val="393644"/>
          <w:lang w:val="hu-HU"/>
        </w:rPr>
        <w:t>.</w:t>
      </w:r>
      <w:r w:rsidRPr="00A867E3">
        <w:rPr>
          <w:i/>
          <w:color w:val="393644"/>
          <w:lang w:val="hu-HU"/>
        </w:rPr>
        <w:t>"</w:t>
      </w:r>
      <w:r w:rsidRPr="00A867E3">
        <w:rPr>
          <w:color w:val="393644"/>
          <w:lang w:val="hu-HU"/>
        </w:rPr>
        <w:t xml:space="preserve"> </w:t>
      </w:r>
      <w:r>
        <w:rPr>
          <w:color w:val="393644"/>
          <w:lang w:val="hu-HU"/>
        </w:rPr>
        <w:t xml:space="preserve"> - avat be </w:t>
      </w:r>
      <w:bookmarkStart w:id="0" w:name="_GoBack"/>
      <w:bookmarkEnd w:id="0"/>
      <w:r w:rsidRPr="00A867E3">
        <w:rPr>
          <w:color w:val="393644"/>
          <w:lang w:val="hu-HU"/>
        </w:rPr>
        <w:t>Suzuki.</w:t>
      </w:r>
    </w:p>
    <w:tbl>
      <w:tblPr>
        <w:tblW w:w="9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272"/>
      </w:tblGrid>
      <w:tr w:rsidR="004D56A4" w:rsidRPr="00A867E3" w:rsidTr="004D56A4">
        <w:trPr>
          <w:trHeight w:val="244"/>
        </w:trPr>
        <w:tc>
          <w:tcPr>
            <w:tcW w:w="5049" w:type="dxa"/>
            <w:hideMark/>
          </w:tcPr>
          <w:p w:rsidR="004D56A4" w:rsidRDefault="004D56A4" w:rsidP="00DA184E">
            <w:pPr>
              <w:spacing w:line="255" w:lineRule="exact"/>
              <w:rPr>
                <w:rFonts w:ascii="Toyota Type" w:eastAsiaTheme="minorEastAsia" w:hAnsi="Toyota Type" w:cs="Toyota Type"/>
                <w:color w:val="000000"/>
                <w:sz w:val="17"/>
                <w:szCs w:val="17"/>
                <w:lang w:val="hu-HU" w:eastAsia="ja-JP" w:bidi="ar-SA"/>
              </w:rPr>
            </w:pPr>
          </w:p>
        </w:tc>
        <w:tc>
          <w:tcPr>
            <w:tcW w:w="4272" w:type="dxa"/>
            <w:hideMark/>
          </w:tcPr>
          <w:p w:rsidR="004D56A4" w:rsidRPr="004D56A4" w:rsidRDefault="004D56A4" w:rsidP="00DA184E">
            <w:pPr>
              <w:spacing w:line="255" w:lineRule="exact"/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</w:pPr>
            <w:r w:rsidRPr="004D56A4"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  <w:t> </w:t>
            </w:r>
          </w:p>
        </w:tc>
      </w:tr>
      <w:tr w:rsidR="004D56A4" w:rsidRPr="00A867E3" w:rsidTr="004D56A4">
        <w:trPr>
          <w:trHeight w:val="86"/>
        </w:trPr>
        <w:tc>
          <w:tcPr>
            <w:tcW w:w="5049" w:type="dxa"/>
            <w:shd w:val="clear" w:color="auto" w:fill="FF0022"/>
            <w:hideMark/>
          </w:tcPr>
          <w:p w:rsidR="004D56A4" w:rsidRPr="004D56A4" w:rsidRDefault="004D56A4" w:rsidP="00DA184E">
            <w:pPr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</w:pPr>
          </w:p>
        </w:tc>
        <w:tc>
          <w:tcPr>
            <w:tcW w:w="4272" w:type="dxa"/>
            <w:shd w:val="clear" w:color="auto" w:fill="FF0022"/>
            <w:hideMark/>
          </w:tcPr>
          <w:p w:rsidR="004D56A4" w:rsidRP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D56A4" w:rsidTr="004D56A4">
        <w:trPr>
          <w:trHeight w:val="172"/>
        </w:trPr>
        <w:tc>
          <w:tcPr>
            <w:tcW w:w="5049" w:type="dxa"/>
            <w:vAlign w:val="center"/>
            <w:hideMark/>
          </w:tcPr>
          <w:p w:rsidR="004D56A4" w:rsidRPr="004D56A4" w:rsidRDefault="004D56A4" w:rsidP="00DA184E">
            <w:pPr>
              <w:spacing w:line="15" w:lineRule="atLeast"/>
              <w:rPr>
                <w:rFonts w:ascii="Toyota Type" w:eastAsiaTheme="minorEastAsia" w:hAnsi="Toyota Type" w:cs="Toyota Type"/>
                <w:color w:val="000000"/>
                <w:sz w:val="17"/>
                <w:szCs w:val="17"/>
                <w:lang w:val="hu-HU"/>
              </w:rPr>
            </w:pPr>
            <w:r w:rsidRPr="004D56A4">
              <w:rPr>
                <w:rFonts w:ascii="Toyota Type" w:hAnsi="Toyota Type" w:cs="Toyota Type"/>
                <w:color w:val="000000"/>
                <w:sz w:val="17"/>
                <w:szCs w:val="17"/>
                <w:lang w:val="hu-HU"/>
              </w:rPr>
              <w:t> </w:t>
            </w:r>
          </w:p>
        </w:tc>
        <w:tc>
          <w:tcPr>
            <w:tcW w:w="4272" w:type="dxa"/>
            <w:vMerge w:val="restart"/>
            <w:vAlign w:val="bottom"/>
            <w:hideMark/>
          </w:tcPr>
          <w:p w:rsidR="004D56A4" w:rsidRDefault="004D56A4" w:rsidP="00DA184E">
            <w:pPr>
              <w:spacing w:line="15" w:lineRule="atLeast"/>
              <w:rPr>
                <w:rFonts w:ascii="Toyota Type" w:hAnsi="Toyota Type" w:cs="Toyota Type"/>
                <w:color w:val="000000"/>
                <w:sz w:val="17"/>
                <w:szCs w:val="17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69A3E8" wp14:editId="68C1D9C3">
                  <wp:extent cx="2095500" cy="546100"/>
                  <wp:effectExtent l="0" t="0" r="0" b="6350"/>
                  <wp:docPr id="1" name="Picture 1" descr="cid:image001.png@01D66CC9.DD7E0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6CC9.DD7E0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6A4" w:rsidTr="004D56A4">
        <w:trPr>
          <w:trHeight w:val="23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Semibold" w:hAnsi="Toyota Type Semibold" w:cs="Toyota Type Semibold"/>
                <w:color w:val="282830"/>
                <w:sz w:val="18"/>
                <w:szCs w:val="18"/>
              </w:rPr>
            </w:pPr>
            <w:r>
              <w:rPr>
                <w:rFonts w:ascii="Toyota Type Semibold" w:hAnsi="Toyota Type Semibold" w:cs="Toyota Type Semibold"/>
                <w:color w:val="282830"/>
                <w:sz w:val="18"/>
                <w:szCs w:val="18"/>
              </w:rPr>
              <w:t>Varga Zsombor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24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</w:pPr>
            <w:r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  <w:t>PR Manager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15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729"/>
        </w:trPr>
        <w:tc>
          <w:tcPr>
            <w:tcW w:w="0" w:type="auto"/>
            <w:hideMark/>
          </w:tcPr>
          <w:p w:rsidR="004D56A4" w:rsidRDefault="004D56A4" w:rsidP="00DA184E">
            <w:pPr>
              <w:spacing w:line="255" w:lineRule="exact"/>
              <w:rPr>
                <w:rFonts w:ascii="Toyota Type Light" w:eastAsiaTheme="minorEastAsia" w:hAnsi="Toyota Type Light" w:cs="Toyota Type Light"/>
                <w:color w:val="000000"/>
                <w:sz w:val="18"/>
                <w:szCs w:val="18"/>
              </w:rPr>
            </w:pP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t xml:space="preserve">T:  +36 23 885 125 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 xml:space="preserve">M: +36 70 400 0990 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rFonts w:ascii="Toyota Type Light" w:hAnsi="Toyota Type Light" w:cs="Toyota Type Light"/>
                  <w:sz w:val="18"/>
                  <w:szCs w:val="18"/>
                </w:rPr>
                <w:t>zsombor.varga@toyota-ce.com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15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76"/>
        </w:trPr>
        <w:tc>
          <w:tcPr>
            <w:tcW w:w="5049" w:type="dxa"/>
            <w:hideMark/>
          </w:tcPr>
          <w:p w:rsidR="004D56A4" w:rsidRDefault="004D56A4" w:rsidP="00DA184E">
            <w:pPr>
              <w:spacing w:line="240" w:lineRule="exact"/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t>Toyota Central Europe – Hungary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>2040 Budaörs Budapark, Keleti u. 4.</w:t>
            </w:r>
            <w:r>
              <w:rPr>
                <w:rFonts w:ascii="Toyota Type Light" w:hAnsi="Toyota Type Light" w:cs="Toyota Type Light"/>
                <w:color w:val="000000"/>
                <w:sz w:val="18"/>
                <w:szCs w:val="18"/>
              </w:rPr>
              <w:br/>
              <w:t>Hungary</w:t>
            </w:r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244"/>
        </w:trPr>
        <w:tc>
          <w:tcPr>
            <w:tcW w:w="0" w:type="auto"/>
            <w:hideMark/>
          </w:tcPr>
          <w:p w:rsidR="004D56A4" w:rsidRDefault="00F66FD4" w:rsidP="00DA184E">
            <w:pPr>
              <w:spacing w:line="255" w:lineRule="exact"/>
              <w:rPr>
                <w:rFonts w:ascii="Toyota Type Light" w:hAnsi="Toyota Type Light" w:cs="Toyota Type Light"/>
                <w:b/>
                <w:bCs/>
                <w:color w:val="FF0000"/>
                <w:sz w:val="18"/>
                <w:szCs w:val="18"/>
              </w:rPr>
            </w:pPr>
            <w:hyperlink r:id="rId12" w:history="1">
              <w:r w:rsidR="004D56A4">
                <w:rPr>
                  <w:rStyle w:val="Hyperlink"/>
                  <w:rFonts w:ascii="Toyota Type Light" w:hAnsi="Toyota Type Light" w:cs="Toyota Type Light"/>
                  <w:color w:val="FF0000"/>
                  <w:sz w:val="18"/>
                  <w:szCs w:val="18"/>
                </w:rPr>
                <w:t>www.toyota.</w:t>
              </w:r>
              <w:r w:rsidR="004D56A4">
                <w:rPr>
                  <w:rStyle w:val="Hyperlink"/>
                  <w:rFonts w:ascii="Toyota Type Light" w:hAnsi="Toyota Type Light" w:cs="Toyota Type Light"/>
                  <w:b/>
                  <w:bCs/>
                  <w:color w:val="FF0000"/>
                  <w:sz w:val="18"/>
                  <w:szCs w:val="18"/>
                </w:rPr>
                <w:t>hu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D56A4" w:rsidRDefault="004D56A4" w:rsidP="00DA184E">
            <w:pPr>
              <w:rPr>
                <w:rFonts w:ascii="Toyota Type" w:eastAsiaTheme="minorEastAsia" w:hAnsi="Toyota Type" w:cs="Toyota Type"/>
                <w:color w:val="000000"/>
                <w:sz w:val="17"/>
                <w:szCs w:val="17"/>
              </w:rPr>
            </w:pPr>
          </w:p>
        </w:tc>
      </w:tr>
      <w:tr w:rsidR="004D56A4" w:rsidTr="004D56A4">
        <w:trPr>
          <w:trHeight w:val="172"/>
        </w:trPr>
        <w:tc>
          <w:tcPr>
            <w:tcW w:w="5049" w:type="dxa"/>
            <w:vAlign w:val="center"/>
            <w:hideMark/>
          </w:tcPr>
          <w:p w:rsidR="004D56A4" w:rsidRDefault="004D56A4" w:rsidP="00DA184E">
            <w:pPr>
              <w:rPr>
                <w:rFonts w:ascii="Toyota Type Light" w:hAnsi="Toyota Type Light" w:cs="Toyota Type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72" w:type="dxa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A4" w:rsidTr="004D56A4">
        <w:trPr>
          <w:trHeight w:val="14"/>
        </w:trPr>
        <w:tc>
          <w:tcPr>
            <w:tcW w:w="5049" w:type="dxa"/>
            <w:shd w:val="clear" w:color="auto" w:fill="000000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000000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6A4" w:rsidTr="004D56A4">
        <w:trPr>
          <w:trHeight w:val="215"/>
        </w:trPr>
        <w:tc>
          <w:tcPr>
            <w:tcW w:w="0" w:type="auto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56A4" w:rsidRDefault="004D56A4" w:rsidP="00DA1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56A4" w:rsidRPr="00D83228" w:rsidRDefault="004D56A4" w:rsidP="004D56A4">
      <w:pPr>
        <w:pStyle w:val="BodyText"/>
        <w:spacing w:line="235" w:lineRule="auto"/>
        <w:ind w:right="29"/>
        <w:rPr>
          <w:color w:val="393644"/>
          <w:lang w:val="hu-HU"/>
        </w:rPr>
      </w:pPr>
    </w:p>
    <w:p w:rsidR="004D56A4" w:rsidRDefault="004D56A4"/>
    <w:sectPr w:rsidR="004D56A4" w:rsidSect="004D56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D4" w:rsidRDefault="00F66FD4" w:rsidP="004D56A4">
      <w:r>
        <w:separator/>
      </w:r>
    </w:p>
  </w:endnote>
  <w:endnote w:type="continuationSeparator" w:id="0">
    <w:p w:rsidR="00F66FD4" w:rsidRDefault="00F66FD4" w:rsidP="004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oyotaType-Book">
    <w:altName w:val="Times New Roman"/>
    <w:panose1 w:val="00000000000000000000"/>
    <w:charset w:val="00"/>
    <w:family w:val="roman"/>
    <w:notTrueType/>
    <w:pitch w:val="variable"/>
  </w:font>
  <w:font w:name="ToyotaType-Semibold">
    <w:altName w:val="Arial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Semibold"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D4" w:rsidRDefault="00F66FD4" w:rsidP="004D56A4">
      <w:r>
        <w:separator/>
      </w:r>
    </w:p>
  </w:footnote>
  <w:footnote w:type="continuationSeparator" w:id="0">
    <w:p w:rsidR="00F66FD4" w:rsidRDefault="00F66FD4" w:rsidP="004D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>
    <w:pPr>
      <w:pStyle w:val="Header"/>
    </w:pPr>
  </w:p>
  <w:p w:rsidR="004D56A4" w:rsidRDefault="004D56A4" w:rsidP="004D56A4">
    <w:pPr>
      <w:spacing w:before="11" w:line="283" w:lineRule="exact"/>
      <w:ind w:left="25"/>
      <w:jc w:val="center"/>
      <w:rPr>
        <w:rFonts w:ascii="ToyotaType-Semibold"/>
        <w:b/>
        <w:color w:val="39364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5D11"/>
    <w:multiLevelType w:val="hybridMultilevel"/>
    <w:tmpl w:val="4AE8119E"/>
    <w:lvl w:ilvl="0" w:tplc="092C586A">
      <w:numFmt w:val="bullet"/>
      <w:lvlText w:val="•"/>
      <w:lvlJc w:val="left"/>
      <w:pPr>
        <w:ind w:left="1080" w:hanging="720"/>
      </w:pPr>
      <w:rPr>
        <w:rFonts w:ascii="Nobel-Book" w:eastAsia="Calibri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50C9"/>
    <w:multiLevelType w:val="hybridMultilevel"/>
    <w:tmpl w:val="D74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A4"/>
    <w:rsid w:val="00187117"/>
    <w:rsid w:val="001E2038"/>
    <w:rsid w:val="00245EF4"/>
    <w:rsid w:val="002927CE"/>
    <w:rsid w:val="00426062"/>
    <w:rsid w:val="004C0C2A"/>
    <w:rsid w:val="004D56A4"/>
    <w:rsid w:val="005462E1"/>
    <w:rsid w:val="00656ADB"/>
    <w:rsid w:val="008176A8"/>
    <w:rsid w:val="00A867E3"/>
    <w:rsid w:val="00B60596"/>
    <w:rsid w:val="00BC2B7C"/>
    <w:rsid w:val="00BC4E4C"/>
    <w:rsid w:val="00D66A5A"/>
    <w:rsid w:val="00DE14E5"/>
    <w:rsid w:val="00E17C40"/>
    <w:rsid w:val="00F522CF"/>
    <w:rsid w:val="00F66FD4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309E"/>
  <w15:chartTrackingRefBased/>
  <w15:docId w15:val="{2D2A4F5F-74E3-4E65-A717-BEA8337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A4"/>
    <w:pPr>
      <w:widowControl w:val="0"/>
      <w:autoSpaceDE w:val="0"/>
      <w:autoSpaceDN w:val="0"/>
      <w:spacing w:after="0" w:line="240" w:lineRule="auto"/>
    </w:pPr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D56A4"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A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hu-HU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4D56A4"/>
  </w:style>
  <w:style w:type="paragraph" w:styleId="Footer">
    <w:name w:val="footer"/>
    <w:basedOn w:val="Normal"/>
    <w:link w:val="FooterChar"/>
    <w:uiPriority w:val="99"/>
    <w:unhideWhenUsed/>
    <w:rsid w:val="004D56A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hu-HU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4D56A4"/>
  </w:style>
  <w:style w:type="paragraph" w:styleId="BodyText">
    <w:name w:val="Body Text"/>
    <w:basedOn w:val="Normal"/>
    <w:link w:val="BodyTextChar"/>
    <w:uiPriority w:val="1"/>
    <w:qFormat/>
    <w:rsid w:val="004D56A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56A4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4D56A4"/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styleId="Hyperlink">
    <w:name w:val="Hyperlink"/>
    <w:rsid w:val="004D5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2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tlid-translation">
    <w:name w:val="tlid-translation"/>
    <w:basedOn w:val="DefaultParagraphFont"/>
    <w:rsid w:val="004C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yot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6CC9.DD7E0C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B4C7-490F-448F-8731-0FAD4D9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(TCE)</dc:creator>
  <cp:keywords/>
  <dc:description/>
  <cp:lastModifiedBy>Zsombor Varga (TCE)</cp:lastModifiedBy>
  <cp:revision>2</cp:revision>
  <dcterms:created xsi:type="dcterms:W3CDTF">2020-08-10T08:25:00Z</dcterms:created>
  <dcterms:modified xsi:type="dcterms:W3CDTF">2020-08-10T08:25:00Z</dcterms:modified>
</cp:coreProperties>
</file>