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51ABD" w:rsidRPr="00951ABD" w:rsidRDefault="00951ABD" w:rsidP="00951AB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951ABD">
        <w:rPr>
          <w:rFonts w:ascii="Arial" w:hAnsi="Arial" w:cs="Arial"/>
          <w:b/>
          <w:caps/>
          <w:sz w:val="24"/>
          <w:szCs w:val="24"/>
          <w:lang w:val="hu-HU"/>
        </w:rPr>
        <w:t>MÉG SPORTOSABB, MÉG KIFINOMULTABB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LETT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LEXUS RC LUXUS SPORTKUPÉ</w:t>
      </w:r>
    </w:p>
    <w:p w:rsid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A világpremierjét október 2-án, a Párizsi Autószalonon tartó új RC sportos, mégis elegáns külső formaterve az LC kétajtós zászlóshajó kecses dizájnjából építkezik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, miközben a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belső teret érintő módosítások még </w:t>
      </w:r>
      <w:proofErr w:type="gramStart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intenzívebb</w:t>
      </w:r>
      <w:proofErr w:type="gramEnd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vezetési élményt ígérnek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. Az </w:t>
      </w:r>
      <w:hyperlink r:id="rId8" w:anchor="hero" w:history="1">
        <w:r w:rsidRPr="00092F8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RC</w:t>
        </w:r>
        <w:r w:rsidR="00092F89" w:rsidRPr="00092F8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sportkupé</w:t>
        </w:r>
      </w:hyperlink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megújulását a minden előzetes várakozást</w:t>
      </w:r>
      <w:r w:rsidR="00092F89">
        <w:rPr>
          <w:rFonts w:ascii="Arial" w:eastAsiaTheme="minorHAnsi" w:hAnsi="Arial" w:cs="Arial"/>
          <w:b/>
          <w:sz w:val="22"/>
          <w:szCs w:val="22"/>
          <w:lang w:val="hu-HU"/>
        </w:rPr>
        <w:t xml:space="preserve"> túlszárnyalóan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sikeres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9" w:anchor="hero" w:history="1">
        <w:r w:rsidRPr="00092F89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LC szupersportkupé</w:t>
        </w:r>
      </w:hyperlink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„még </w:t>
      </w:r>
      <w:proofErr w:type="spellStart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sportosabb</w:t>
      </w:r>
      <w:proofErr w:type="spellEnd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még kecsesebb” vezethetőségi </w:t>
      </w:r>
      <w:proofErr w:type="gramStart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koncepciója</w:t>
      </w:r>
      <w:proofErr w:type="gramEnd"/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 xml:space="preserve"> ihlette, amelyet a legkiválóbb minőségű kidolgozás tesz lehetővé</w:t>
      </w:r>
      <w:r w:rsidRPr="00951ABD">
        <w:rPr>
          <w:rFonts w:ascii="Arial" w:eastAsiaTheme="minorHAnsi" w:hAnsi="Arial" w:cs="Arial"/>
          <w:b/>
          <w:sz w:val="22"/>
          <w:szCs w:val="22"/>
          <w:lang w:val="hu-HU"/>
        </w:rPr>
        <w:t>.</w:t>
      </w:r>
    </w:p>
    <w:p w:rsid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rekordidő alatt igazi ikonná váló LC révén a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sportautó gyártók legelitebb körébe bekerülő </w:t>
      </w:r>
      <w:hyperlink r:id="rId10" w:history="1">
        <w:r w:rsidRPr="00951AB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bejelentette másik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kedvelt sportmodellje, a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z RC luxus sportkupé 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megújulását: a sikervárományos új modellt Párizsban leplezi le a japán luxusautógyártó, míg a márkakereskedésekbe az év végén érkezik majd.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2014-es bemutatása óta a sportos megjelenésű, sokoldalú személyiséggel rendelkező RC kupé kulcsszerepet játszott az érzelemgazdag vezetési élményt ígérő Lexus megvalósításában. A megújult RC nemcsak megőrizte, de magasabb szintre is emelte a jelenlegi modell összes erényét, hála a Lexus stílusnyelv legfrissebb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interpretációjának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, valamint a márka kétajtós zászlóshajója, az LC kupé által ihletett,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menetdinamikának.  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 külső formajegyek ugyanolyan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sportosak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, mint eddig, ugyanakkor az apró részletek módosításai – amelyekhez a Lexus LC állt modellt – az eddigieknél is elegánsabbá teszik az autót. Az utastérben a kiváló minőségű anyagoktól a kezelőszervek és műszerek ergonomikus elrendezéséig minden a lehető legmagasabb szintű vezetési élményt szolgálja. Az RC aerodinamikai jellemzőit, abroncsait és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futóművét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is továbbfejlesztették, javultak a gázreakciók és a kormányérzet, s mindez hozzájárult az LC kupéval bevezetett „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és kifinomultabb” menetdinamikai filozófia megvalósulásához. Az új RC ráadásul minden eddiginél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stabilabban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viselkedik a legkülönfélébb menethelyzetekben. Ez magabiztos, kilengésektől mentes vezethetőséget eredményez, ami ideális hosszú távú túraautóvá teszi az RC-t, legyen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szó kanyargós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hegyi utakról vagy autópályáról.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ab/>
        <w:t xml:space="preserve"> </w:t>
      </w:r>
    </w:p>
    <w:p w:rsid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60205" w:rsidRDefault="00260205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60205" w:rsidRPr="00951ABD" w:rsidRDefault="00260205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51ABD" w:rsidRPr="00110137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10137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 xml:space="preserve">AZ LC KUPÉ SPORTOS, MÉGIS ELEGÁNS FORMANYELVÉNEK ALKALMAZÁSA 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GoBack"/>
      <w:bookmarkEnd w:id="0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 Lexus formatervezői arra törekedtek, hogy a karosszéria dinamikus arányainak megőrzése mellett az eddigieknél jóval elegánsabbá varázsolják az RC megjelenését. Ennek érdekében mindenekelőtt olyan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karakteres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stíluselemeket vezettek be, mint az első lökhárító fényszóróktól kiinduló, új sarokidomai vagy a hűtőmaszk felülről lefelé haladva fokozatosan átalakuló rácsozata, ami magával ragadó optikai feszültséget kölcsönöz a kupénak. A három darab, különösen kisméretű LED fényforrásból felépülő fényszóró függőleges elrendezése, valamint az új, L-alakú LED helyzetjelzők még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kifinomultabbá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teszik a modell kiállását. 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 hátsó lökhárító sarkainál új légkivezető nyílásokat találunk, amelyek javítják a jármű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stabilitását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és precíz vezethetőségét. A modell szélesebb kiállása és mélyebb tömegközéppontja is azt sugallja, hogy az autó a legkülönfélébb útviszonyok mellett képes megőrizni tapadását. A hátsó lámpatestek az eddigieknél hangsúlyosabb L-alakú lencsekialakítást kaptak, ami mostantól a Lexus kupék átfogó stíluseleme lesz.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>Összesen tizenegy különböző árnyalatban lesz elérhető az RC, köztük Lobbanó Sárga és Égkék színekben, amelyek tökéletesen kifejezik a modell dinamikus természetét.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Az új RC F SPORT modell ugyanazt a hűtőrácsot kapja, mint amilyen az összes Lexus F SPORT modellt is díszíti; emellett számos egyéb, egyedi külső és belső stíluselem gazdagítja ezt a különleges kivitelt, így például a Lexus két zászlóshajója, az LS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szedán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és az LC kupé dizájnja által ihletett, különösen sportos kiállású, 19 colos könnyűfém keréktárcsák.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51ABD" w:rsidRPr="00110137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1013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VEZETÉSI ÉLMÉNYT </w:t>
      </w:r>
      <w:proofErr w:type="gramStart"/>
      <w:r w:rsidRPr="00110137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110137">
        <w:rPr>
          <w:rFonts w:ascii="Arial" w:eastAsiaTheme="minorHAnsi" w:hAnsi="Arial" w:cs="Arial"/>
          <w:b/>
          <w:sz w:val="22"/>
          <w:szCs w:val="22"/>
          <w:lang w:val="hu-HU"/>
        </w:rPr>
        <w:t xml:space="preserve"> TOVÁBBFEJLESZTETT BELSŐ TÉR IS FOKOZZA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 fűtés és az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audiorendszer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kezelőszervei szálcsiszolt kivitelt kaptak, ami még magasabb minőségi hatást kelt, míg a középkonzol két oldalán nagyobb lett, és magasabbra került a térdpárna, ezzel javult a térérzet az utastér első részében. A részletekbe menő kifinomultság jegyében a vezető tenyértámaszát is átdolgozták, felületét öltésekkel látták el. A Lexus kupék másik azonosító jegyeként az LC kupéról ismerős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analóg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időmérő óra jelent meg a műszerfalon. 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Az RC F SPORT változathoz új díszítőelemek, köztük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Naguri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alumínium vagy szálcsiszolt fémpanelek rendelhetők. Az RC ügyfelek ötféle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dekorcsomag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közül választhatnak.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>A belső színopciók között megtalálható az LC-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ből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ismerős Okker, valamint a Mustársárga, amely fekete alapon finom sárga díszítésekből áll. Összesen hétféle beltéri színkombináció elérhető, beleértve az F SPORT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csomagjait.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51ABD" w:rsidRPr="00110137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110137">
        <w:rPr>
          <w:rFonts w:ascii="Arial" w:eastAsiaTheme="minorHAnsi" w:hAnsi="Arial" w:cs="Arial"/>
          <w:b/>
          <w:sz w:val="22"/>
          <w:szCs w:val="22"/>
          <w:lang w:val="hu-HU"/>
        </w:rPr>
        <w:t xml:space="preserve">„MÉG SPORTOSABB, MÉG KECSESEBB” VEZETHETŐSÉGI KONCEPCIÓ 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Az LC kupét meghatározó „még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, még kecsesebb” vezethetőségi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koncepciót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alkalmazva a Lexus mérnökei arra törekedtek, hogy a megújult RC háborítatlan vezetési élményt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kínáljon. Ennek érdekében különös figyelmet fordítottak az olyan részletekre, mint a jármű aerodinamikájának tökéletesítése, vagy a felfüggesztés és a hajtáslánc finomhangolása. A még csekélyebb oldaldőlésű,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stabilabb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rugózás, valamint a még precízebb irányíthatóság – mindkettő az LC kupé hagyatéka – minden eddiginél </w:t>
      </w:r>
      <w:proofErr w:type="spellStart"/>
      <w:r w:rsidRPr="00951ABD">
        <w:rPr>
          <w:rFonts w:ascii="Arial" w:eastAsiaTheme="minorHAnsi" w:hAnsi="Arial" w:cs="Arial"/>
          <w:sz w:val="22"/>
          <w:szCs w:val="22"/>
          <w:lang w:val="hu-HU"/>
        </w:rPr>
        <w:t>sportosabbá</w:t>
      </w:r>
      <w:proofErr w:type="spell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és közvetlenebbé teszi a megújult RC-t. </w:t>
      </w:r>
      <w:r w:rsidRPr="00951ABD">
        <w:rPr>
          <w:rFonts w:ascii="MS Gothic" w:eastAsia="MS Gothic" w:hAnsi="MS Gothic" w:cs="MS Gothic" w:hint="eastAsia"/>
          <w:sz w:val="22"/>
          <w:szCs w:val="22"/>
          <w:lang w:val="hu-HU"/>
        </w:rPr>
        <w:t xml:space="preserve">　</w:t>
      </w:r>
    </w:p>
    <w:p w:rsidR="00951ABD" w:rsidRPr="00951ABD" w:rsidRDefault="00951ABD" w:rsidP="00951AB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A jármű </w:t>
      </w:r>
      <w:proofErr w:type="gramStart"/>
      <w:r w:rsidRPr="00951ABD">
        <w:rPr>
          <w:rFonts w:ascii="Arial" w:eastAsiaTheme="minorHAnsi" w:hAnsi="Arial" w:cs="Arial"/>
          <w:sz w:val="22"/>
          <w:szCs w:val="22"/>
          <w:lang w:val="hu-HU"/>
        </w:rPr>
        <w:t>stabilabb</w:t>
      </w:r>
      <w:proofErr w:type="gramEnd"/>
      <w:r w:rsidRPr="00951ABD">
        <w:rPr>
          <w:rFonts w:ascii="Arial" w:eastAsiaTheme="minorHAnsi" w:hAnsi="Arial" w:cs="Arial"/>
          <w:sz w:val="22"/>
          <w:szCs w:val="22"/>
          <w:lang w:val="hu-HU"/>
        </w:rPr>
        <w:t xml:space="preserve"> irányíthatóságának záloga a továbbfejlesztett aerodinamikai teljesítmény, amelyet olyan részletek megvalósításával értek el, mint az oldalablakok keretében elhelyezett, új formájú légterelő, vagy a hátsó lökhárítóba integrált légkivezető csatorna.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>Az eddiginél is jobb tapadású abroncsokkal szerelt, új 19 colos keréktárcsák kiváló kormányreakciókat biztosítanak. Az új lökhárítók már lassú kimozdulásnál is jelentős csillapító erőt fejtenek ki, míg a futómű feszesebb perselyeket kapott. Az új RC-t alapos tesztprogramnak vetették alá, a futómű-mérnökök a minél jobb rugózási komfort és vezethetőség érdekében folyamatosan hangolták tökéletesre a felfüggesztést.</w:t>
      </w:r>
      <w:r w:rsidR="0011013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51ABD">
        <w:rPr>
          <w:rFonts w:ascii="Arial" w:eastAsiaTheme="minorHAnsi" w:hAnsi="Arial" w:cs="Arial"/>
          <w:sz w:val="22"/>
          <w:szCs w:val="22"/>
          <w:lang w:val="hu-HU"/>
        </w:rPr>
        <w:t>A kétliteres turbómotor jobb gázreakciói az eddiginél is közvetlenebb gyorsítási érzetet és lelkesítőbb vezetési élményt eredményeznek.</w:t>
      </w:r>
    </w:p>
    <w:p w:rsidR="00951ABD" w:rsidRPr="001F5DEE" w:rsidRDefault="00951ABD" w:rsidP="00951ABD">
      <w:pPr>
        <w:pStyle w:val="PlainText"/>
        <w:spacing w:line="360" w:lineRule="auto"/>
        <w:jc w:val="both"/>
        <w:rPr>
          <w:rFonts w:ascii="Nobel-Book" w:hAnsi="Nobel-Book" w:cs="Nobel-Book"/>
          <w:szCs w:val="24"/>
          <w:lang w:val="hu-HU"/>
        </w:rPr>
      </w:pPr>
      <w:r w:rsidRPr="00951ABD">
        <w:rPr>
          <w:rFonts w:ascii="Arial" w:eastAsiaTheme="minorHAnsi" w:hAnsi="Arial" w:cs="Arial"/>
          <w:sz w:val="22"/>
          <w:szCs w:val="22"/>
          <w:lang w:val="hu-HU"/>
        </w:rPr>
        <w:t>Az új Lexus RC világpremierjét október 2-án, a Párizsi Autószalonon rendezi meg a Lexus</w:t>
      </w:r>
      <w:r w:rsidRPr="001F5DEE">
        <w:rPr>
          <w:rFonts w:ascii="Nobel-Book" w:hAnsi="Nobel-Book" w:cs="Nobel-Book"/>
          <w:szCs w:val="24"/>
          <w:lang w:val="hu-HU"/>
        </w:rPr>
        <w:t xml:space="preserve">. </w:t>
      </w:r>
    </w:p>
    <w:p w:rsidR="00F23945" w:rsidRPr="00721594" w:rsidRDefault="00F23945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21594" w:rsidRDefault="00721594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733C4" w:rsidRPr="006C4839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3D" w:rsidRDefault="00AF163D" w:rsidP="00566E8D">
      <w:pPr>
        <w:spacing w:after="0" w:line="240" w:lineRule="auto"/>
      </w:pPr>
      <w:r>
        <w:separator/>
      </w:r>
    </w:p>
  </w:endnote>
  <w:endnote w:type="continuationSeparator" w:id="0">
    <w:p w:rsidR="00AF163D" w:rsidRDefault="00AF163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3D" w:rsidRDefault="00AF163D" w:rsidP="00566E8D">
      <w:pPr>
        <w:spacing w:after="0" w:line="240" w:lineRule="auto"/>
      </w:pPr>
      <w:r>
        <w:separator/>
      </w:r>
    </w:p>
  </w:footnote>
  <w:footnote w:type="continuationSeparator" w:id="0">
    <w:p w:rsidR="00AF163D" w:rsidRDefault="00AF163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E1F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rc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CB05-6E8D-4BAA-AAE3-CAFF84BD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2018-08-30T09:35:00Z</dcterms:created>
  <dcterms:modified xsi:type="dcterms:W3CDTF">2018-08-30T09:45:00Z</dcterms:modified>
</cp:coreProperties>
</file>