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F857" w14:textId="1EA039E4" w:rsidR="003A6378" w:rsidRDefault="003A6378" w:rsidP="003A6378">
      <w:pPr>
        <w:spacing w:after="0" w:line="360" w:lineRule="auto"/>
        <w:jc w:val="center"/>
        <w:rPr>
          <w:rFonts w:ascii="Toyota Type" w:hAnsi="Toyota Type" w:cs="Toyota Type"/>
          <w:b/>
          <w:bCs/>
          <w:sz w:val="20"/>
          <w:szCs w:val="20"/>
        </w:rPr>
      </w:pPr>
      <w:r>
        <w:rPr>
          <w:rFonts w:ascii="Toyota Type" w:hAnsi="Toyota Type" w:cs="Toyota Type"/>
          <w:b/>
          <w:bCs/>
          <w:sz w:val="20"/>
          <w:szCs w:val="20"/>
        </w:rPr>
        <w:t xml:space="preserve">A Lexus </w:t>
      </w:r>
      <w:r w:rsidR="00651E84">
        <w:rPr>
          <w:rFonts w:ascii="Toyota Type" w:hAnsi="Toyota Type" w:cs="Toyota Type"/>
          <w:b/>
          <w:bCs/>
          <w:sz w:val="20"/>
          <w:szCs w:val="20"/>
        </w:rPr>
        <w:t>az offroadban is utánozhatatlan</w:t>
      </w:r>
    </w:p>
    <w:p w14:paraId="5A774A64" w14:textId="6E8D8A77" w:rsidR="00053FA5" w:rsidRPr="00AE55BE" w:rsidRDefault="00890F12" w:rsidP="00414FCE">
      <w:pPr>
        <w:spacing w:after="0" w:line="360" w:lineRule="auto"/>
        <w:jc w:val="right"/>
        <w:rPr>
          <w:rFonts w:ascii="Toyota Type" w:hAnsi="Toyota Type" w:cs="Toyota Type"/>
          <w:sz w:val="20"/>
          <w:szCs w:val="20"/>
        </w:rPr>
      </w:pPr>
      <w:r w:rsidRPr="00AE55BE">
        <w:rPr>
          <w:rFonts w:ascii="Toyota Type" w:hAnsi="Toyota Type" w:cs="Toyota Type"/>
          <w:sz w:val="20"/>
          <w:szCs w:val="20"/>
        </w:rPr>
        <w:t xml:space="preserve">2023. </w:t>
      </w:r>
      <w:r w:rsidR="00936058">
        <w:rPr>
          <w:rFonts w:ascii="Toyota Type" w:hAnsi="Toyota Type" w:cs="Toyota Type"/>
          <w:sz w:val="20"/>
          <w:szCs w:val="20"/>
        </w:rPr>
        <w:t>november 2</w:t>
      </w:r>
      <w:r w:rsidR="009625E9">
        <w:rPr>
          <w:rFonts w:ascii="Toyota Type" w:hAnsi="Toyota Type" w:cs="Toyota Type"/>
          <w:sz w:val="20"/>
          <w:szCs w:val="20"/>
        </w:rPr>
        <w:t>3</w:t>
      </w:r>
      <w:r w:rsidRPr="00AE55BE">
        <w:rPr>
          <w:rFonts w:ascii="Toyota Type" w:hAnsi="Toyota Type" w:cs="Toyota Type"/>
          <w:sz w:val="20"/>
          <w:szCs w:val="20"/>
        </w:rPr>
        <w:t>.</w:t>
      </w:r>
    </w:p>
    <w:p w14:paraId="72EDB541" w14:textId="77777777" w:rsidR="00890F12" w:rsidRPr="00AE55BE" w:rsidRDefault="00890F12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</w:p>
    <w:p w14:paraId="22F2D585" w14:textId="56B5E962" w:rsidR="00A0274A" w:rsidRPr="00691148" w:rsidRDefault="00A0274A" w:rsidP="00785939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</w:rPr>
      </w:pPr>
      <w:r w:rsidRPr="00691148">
        <w:rPr>
          <w:rFonts w:ascii="Toyota Type" w:hAnsi="Toyota Type" w:cs="Toyota Type"/>
          <w:b/>
          <w:bCs/>
          <w:sz w:val="20"/>
          <w:szCs w:val="20"/>
        </w:rPr>
        <w:t>A Lexus izgalmas újításokat hozott a 2023-as Specialty Equipment Market Association (SEMA) Kiállításon, bemutatva hat lenyűgöző járművet, köztük a GX minden generációját és a 2022-es LX 600-at. Az offroad örökségét hangsúlyozva a márka vadonatúj 2024 Lexus GX 550 Overtrail+ AAP modellt is</w:t>
      </w:r>
      <w:r w:rsidR="00990E87" w:rsidRPr="00691148">
        <w:rPr>
          <w:rFonts w:ascii="Toyota Type" w:hAnsi="Toyota Type" w:cs="Toyota Type"/>
          <w:b/>
          <w:bCs/>
          <w:sz w:val="20"/>
          <w:szCs w:val="20"/>
        </w:rPr>
        <w:t xml:space="preserve"> megismertette a nagyközönséggel</w:t>
      </w:r>
      <w:r w:rsidRPr="00691148">
        <w:rPr>
          <w:rFonts w:ascii="Toyota Type" w:hAnsi="Toyota Type" w:cs="Toyota Type"/>
          <w:b/>
          <w:bCs/>
          <w:sz w:val="20"/>
          <w:szCs w:val="20"/>
        </w:rPr>
        <w:t xml:space="preserve">, mely a terepjárók világában új színfoltot jelent. </w:t>
      </w:r>
    </w:p>
    <w:p w14:paraId="0DBCB501" w14:textId="77777777" w:rsidR="00890F12" w:rsidRPr="00AE55BE" w:rsidRDefault="00890F12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</w:p>
    <w:p w14:paraId="34A93519" w14:textId="44F92ADE" w:rsidR="00890F12" w:rsidRPr="00AE55BE" w:rsidRDefault="00890F12" w:rsidP="00785939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</w:rPr>
      </w:pPr>
      <w:r w:rsidRPr="00AE55BE">
        <w:rPr>
          <w:rFonts w:ascii="Toyota Type" w:hAnsi="Toyota Type" w:cs="Toyota Type"/>
          <w:b/>
          <w:bCs/>
          <w:sz w:val="20"/>
          <w:szCs w:val="20"/>
        </w:rPr>
        <w:t>2022 Lexus GX 460 prémium AAP</w:t>
      </w:r>
    </w:p>
    <w:p w14:paraId="26ABD5E5" w14:textId="0A24E099" w:rsidR="00890F12" w:rsidRPr="00AE55BE" w:rsidRDefault="00890F12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AE55BE">
        <w:rPr>
          <w:rFonts w:ascii="Toyota Type" w:hAnsi="Toyota Type" w:cs="Toyota Type"/>
          <w:sz w:val="20"/>
          <w:szCs w:val="20"/>
        </w:rPr>
        <w:t>A 2022-es Lexus GX 460 Premium könnyedén fejezi ki a kiemelkedő képességekkel rendelkező, tartós külső és a Lexustól megszokott kifinomult belső kettősségét. A GX 446 Nm nyomatékot produkál, amelyet a 301 lóerős 4,6 literes V8-as tesz lehetővé.</w:t>
      </w:r>
      <w:r w:rsidR="00AA59F6">
        <w:rPr>
          <w:rFonts w:ascii="Toyota Type" w:hAnsi="Toyota Type" w:cs="Toyota Type"/>
          <w:sz w:val="20"/>
          <w:szCs w:val="20"/>
        </w:rPr>
        <w:t xml:space="preserve"> </w:t>
      </w:r>
      <w:r w:rsidRPr="00AE55BE">
        <w:rPr>
          <w:rFonts w:ascii="Toyota Type" w:hAnsi="Toyota Type" w:cs="Toyota Type"/>
          <w:sz w:val="20"/>
          <w:szCs w:val="20"/>
        </w:rPr>
        <w:t>Az egyedi matt sárga, sáfrányszínű fóliában tündöklő GX 34</w:t>
      </w:r>
      <w:r w:rsidR="009A62D5" w:rsidRPr="00AE55BE">
        <w:rPr>
          <w:rFonts w:ascii="Toyota Type" w:hAnsi="Toyota Type" w:cs="Toyota Type"/>
          <w:sz w:val="20"/>
          <w:szCs w:val="20"/>
        </w:rPr>
        <w:t xml:space="preserve">” </w:t>
      </w:r>
      <w:r w:rsidRPr="00AE55BE">
        <w:rPr>
          <w:rFonts w:ascii="Toyota Type" w:hAnsi="Toyota Type" w:cs="Toyota Type"/>
          <w:sz w:val="20"/>
          <w:szCs w:val="20"/>
        </w:rPr>
        <w:t>Toyo® Open Country A/T gumiabroncsokkal és 18</w:t>
      </w:r>
      <w:r w:rsidR="009A62D5" w:rsidRPr="00AE55BE">
        <w:rPr>
          <w:rFonts w:ascii="Toyota Type" w:hAnsi="Toyota Type" w:cs="Toyota Type"/>
          <w:sz w:val="20"/>
          <w:szCs w:val="20"/>
        </w:rPr>
        <w:t>”</w:t>
      </w:r>
      <w:r w:rsidRPr="00AE55BE">
        <w:rPr>
          <w:rFonts w:ascii="Toyota Type" w:hAnsi="Toyota Type" w:cs="Toyota Type"/>
          <w:sz w:val="20"/>
          <w:szCs w:val="20"/>
        </w:rPr>
        <w:t xml:space="preserve"> keréktárcsákkal van felszerelve. CBI Offroad küszöbök és egy teljes alvázborítás segíti a járművet a zord terepen.</w:t>
      </w:r>
      <w:r w:rsidR="008C74E4">
        <w:rPr>
          <w:rFonts w:ascii="Toyota Type" w:hAnsi="Toyota Type" w:cs="Toyota Type"/>
          <w:sz w:val="20"/>
          <w:szCs w:val="20"/>
        </w:rPr>
        <w:t xml:space="preserve"> </w:t>
      </w:r>
      <w:r w:rsidRPr="00AE55BE">
        <w:rPr>
          <w:rFonts w:ascii="Toyota Type" w:hAnsi="Toyota Type" w:cs="Toyota Type"/>
          <w:sz w:val="20"/>
          <w:szCs w:val="20"/>
        </w:rPr>
        <w:t>A</w:t>
      </w:r>
      <w:r w:rsidR="00AF10CA" w:rsidRPr="00AE55BE">
        <w:rPr>
          <w:rFonts w:ascii="Toyota Type" w:hAnsi="Toyota Type" w:cs="Toyota Type"/>
          <w:sz w:val="20"/>
          <w:szCs w:val="20"/>
        </w:rPr>
        <w:t xml:space="preserve"> vadkempingezés</w:t>
      </w:r>
      <w:r w:rsidRPr="00AE55BE">
        <w:rPr>
          <w:rFonts w:ascii="Toyota Type" w:hAnsi="Toyota Type" w:cs="Toyota Type"/>
          <w:sz w:val="20"/>
          <w:szCs w:val="20"/>
        </w:rPr>
        <w:t xml:space="preserve"> teljes élményének átéléséhez egy Kammok® Outpost Overland </w:t>
      </w:r>
      <w:r w:rsidR="00AF10CA" w:rsidRPr="00AE55BE">
        <w:rPr>
          <w:rFonts w:ascii="Toyota Type" w:hAnsi="Toyota Type" w:cs="Toyota Type"/>
          <w:sz w:val="20"/>
          <w:szCs w:val="20"/>
        </w:rPr>
        <w:t>függőágy állvány</w:t>
      </w:r>
      <w:r w:rsidRPr="00AE55BE">
        <w:rPr>
          <w:rFonts w:ascii="Toyota Type" w:hAnsi="Toyota Type" w:cs="Toyota Type"/>
          <w:sz w:val="20"/>
          <w:szCs w:val="20"/>
        </w:rPr>
        <w:t xml:space="preserve"> van felszerelve egy Prinsu® tetőcsomagtartóra, amely egy 3 méter hosszú Kammok® Roo </w:t>
      </w:r>
      <w:r w:rsidR="00AF10CA" w:rsidRPr="00AE55BE">
        <w:rPr>
          <w:rFonts w:ascii="Toyota Type" w:hAnsi="Toyota Type" w:cs="Toyota Type"/>
          <w:sz w:val="20"/>
          <w:szCs w:val="20"/>
        </w:rPr>
        <w:t>dupla függőágyat</w:t>
      </w:r>
      <w:r w:rsidRPr="00AE55BE">
        <w:rPr>
          <w:rFonts w:ascii="Toyota Type" w:hAnsi="Toyota Type" w:cs="Toyota Type"/>
          <w:sz w:val="20"/>
          <w:szCs w:val="20"/>
        </w:rPr>
        <w:t xml:space="preserve"> hordoz. És amikor eljön az étkezés ideje, egy 60 literes ARB® Elements időjárásálló hűtőszekrény-fagyasztó segít tárolni az alapvető dolgokat egy</w:t>
      </w:r>
      <w:r w:rsidR="00AF10CA" w:rsidRPr="00AE55BE">
        <w:rPr>
          <w:rFonts w:ascii="Toyota Type" w:hAnsi="Toyota Type" w:cs="Toyota Type"/>
          <w:sz w:val="20"/>
          <w:szCs w:val="20"/>
        </w:rPr>
        <w:t xml:space="preserve"> kihúzható</w:t>
      </w:r>
      <w:r w:rsidRPr="00AE55BE">
        <w:rPr>
          <w:rFonts w:ascii="Toyota Type" w:hAnsi="Toyota Type" w:cs="Toyota Type"/>
          <w:sz w:val="20"/>
          <w:szCs w:val="20"/>
        </w:rPr>
        <w:t xml:space="preserve"> ARB® hűtőszekrény </w:t>
      </w:r>
      <w:r w:rsidR="00AF10CA" w:rsidRPr="00AE55BE">
        <w:rPr>
          <w:rFonts w:ascii="Toyota Type" w:hAnsi="Toyota Type" w:cs="Toyota Type"/>
          <w:sz w:val="20"/>
          <w:szCs w:val="20"/>
        </w:rPr>
        <w:t>tálcával</w:t>
      </w:r>
      <w:r w:rsidRPr="00AE55BE">
        <w:rPr>
          <w:rFonts w:ascii="Toyota Type" w:hAnsi="Toyota Type" w:cs="Toyota Type"/>
          <w:sz w:val="20"/>
          <w:szCs w:val="20"/>
        </w:rPr>
        <w:t xml:space="preserve"> és egy Goose Gear® hátsó lemezrendszerrel a hűtőszekrény rögzítéséhez.</w:t>
      </w:r>
      <w:r w:rsidR="00E03518">
        <w:rPr>
          <w:rFonts w:ascii="Toyota Type" w:hAnsi="Toyota Type" w:cs="Toyota Type"/>
          <w:sz w:val="20"/>
          <w:szCs w:val="20"/>
        </w:rPr>
        <w:t xml:space="preserve"> </w:t>
      </w:r>
      <w:r w:rsidRPr="00AE55BE">
        <w:rPr>
          <w:rFonts w:ascii="Toyota Type" w:hAnsi="Toyota Type" w:cs="Toyota Type"/>
          <w:sz w:val="20"/>
          <w:szCs w:val="20"/>
        </w:rPr>
        <w:t>Az ARB® 12V-os hordozható légkompresszor, a Weekender Recovery Kit és a TRED Pro ment</w:t>
      </w:r>
      <w:r w:rsidR="00E9662D" w:rsidRPr="00AE55BE">
        <w:rPr>
          <w:rFonts w:ascii="Toyota Type" w:hAnsi="Toyota Type" w:cs="Toyota Type"/>
          <w:sz w:val="20"/>
          <w:szCs w:val="20"/>
        </w:rPr>
        <w:t>őágyak</w:t>
      </w:r>
      <w:r w:rsidRPr="00AE55BE">
        <w:rPr>
          <w:rFonts w:ascii="Toyota Type" w:hAnsi="Toyota Type" w:cs="Toyota Type"/>
          <w:sz w:val="20"/>
          <w:szCs w:val="20"/>
        </w:rPr>
        <w:t xml:space="preserve"> szintén a csomag részét képezik, míg az utasoldalon egy Prinsu® hátsó ablak tartozékpanel található a</w:t>
      </w:r>
      <w:r w:rsidR="00E9662D" w:rsidRPr="00AE55BE">
        <w:rPr>
          <w:rFonts w:ascii="Toyota Type" w:hAnsi="Toyota Type" w:cs="Toyota Type"/>
          <w:sz w:val="20"/>
          <w:szCs w:val="20"/>
        </w:rPr>
        <w:t xml:space="preserve"> kellő</w:t>
      </w:r>
      <w:r w:rsidRPr="00AE55BE">
        <w:rPr>
          <w:rFonts w:ascii="Toyota Type" w:hAnsi="Toyota Type" w:cs="Toyota Type"/>
          <w:sz w:val="20"/>
          <w:szCs w:val="20"/>
        </w:rPr>
        <w:t xml:space="preserve"> felszerelés tárolásához.</w:t>
      </w:r>
    </w:p>
    <w:p w14:paraId="7FD8793E" w14:textId="77777777" w:rsidR="00890F12" w:rsidRPr="00AE55BE" w:rsidRDefault="00890F12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</w:p>
    <w:p w14:paraId="29396CF0" w14:textId="2EB04B7E" w:rsidR="00890F12" w:rsidRPr="00AE55BE" w:rsidRDefault="00890F12" w:rsidP="00785939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</w:rPr>
      </w:pPr>
      <w:r w:rsidRPr="00AE55BE">
        <w:rPr>
          <w:rFonts w:ascii="Toyota Type" w:hAnsi="Toyota Type" w:cs="Toyota Type"/>
          <w:b/>
          <w:bCs/>
          <w:sz w:val="20"/>
          <w:szCs w:val="20"/>
        </w:rPr>
        <w:t>2022 Lexus LX 600 Premium AAP</w:t>
      </w:r>
    </w:p>
    <w:p w14:paraId="0B95339D" w14:textId="2553EDE9" w:rsidR="00890F12" w:rsidRPr="00AE55BE" w:rsidRDefault="00890F12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AE55BE">
        <w:rPr>
          <w:rFonts w:ascii="Toyota Type" w:hAnsi="Toyota Type" w:cs="Toyota Type"/>
          <w:sz w:val="20"/>
          <w:szCs w:val="20"/>
        </w:rPr>
        <w:t xml:space="preserve">A 2022 Lexus LX 600 Premium AAP </w:t>
      </w:r>
      <w:r w:rsidR="009A62D5" w:rsidRPr="00AE55BE">
        <w:rPr>
          <w:rFonts w:ascii="Toyota Type" w:hAnsi="Toyota Type" w:cs="Toyota Type"/>
          <w:sz w:val="20"/>
          <w:szCs w:val="20"/>
        </w:rPr>
        <w:t xml:space="preserve">az igazi </w:t>
      </w:r>
      <w:r w:rsidRPr="00AE55BE">
        <w:rPr>
          <w:rFonts w:ascii="Toyota Type" w:hAnsi="Toyota Type" w:cs="Toyota Type"/>
          <w:sz w:val="20"/>
          <w:szCs w:val="20"/>
        </w:rPr>
        <w:t xml:space="preserve">szabadtéri életstílust </w:t>
      </w:r>
      <w:r w:rsidR="009A62D5" w:rsidRPr="00AE55BE">
        <w:rPr>
          <w:rFonts w:ascii="Toyota Type" w:hAnsi="Toyota Type" w:cs="Toyota Type"/>
          <w:sz w:val="20"/>
          <w:szCs w:val="20"/>
        </w:rPr>
        <w:t>képviseli, például</w:t>
      </w:r>
      <w:r w:rsidRPr="00AE55BE">
        <w:rPr>
          <w:rFonts w:ascii="Toyota Type" w:hAnsi="Toyota Type" w:cs="Toyota Type"/>
          <w:sz w:val="20"/>
          <w:szCs w:val="20"/>
        </w:rPr>
        <w:t xml:space="preserve"> egy gyors hétvégi kiránduláshoz a tóhoz. Az LX 600 egy szemet gyönyörködtető, egyedi Aquamarine </w:t>
      </w:r>
      <w:r w:rsidR="009A62D5" w:rsidRPr="00AE55BE">
        <w:rPr>
          <w:rFonts w:ascii="Toyota Type" w:hAnsi="Toyota Type" w:cs="Toyota Type"/>
          <w:sz w:val="20"/>
          <w:szCs w:val="20"/>
        </w:rPr>
        <w:t>fóliázást kapott</w:t>
      </w:r>
      <w:r w:rsidRPr="00AE55BE">
        <w:rPr>
          <w:rFonts w:ascii="Toyota Type" w:hAnsi="Toyota Type" w:cs="Toyota Type"/>
          <w:sz w:val="20"/>
          <w:szCs w:val="20"/>
        </w:rPr>
        <w:t>. Felszerel</w:t>
      </w:r>
      <w:r w:rsidR="009A62D5" w:rsidRPr="00AE55BE">
        <w:rPr>
          <w:rFonts w:ascii="Toyota Type" w:hAnsi="Toyota Type" w:cs="Toyota Type"/>
          <w:sz w:val="20"/>
          <w:szCs w:val="20"/>
        </w:rPr>
        <w:t>ték</w:t>
      </w:r>
      <w:r w:rsidRPr="00AE55BE">
        <w:rPr>
          <w:rFonts w:ascii="Toyota Type" w:hAnsi="Toyota Type" w:cs="Toyota Type"/>
          <w:sz w:val="20"/>
          <w:szCs w:val="20"/>
        </w:rPr>
        <w:t xml:space="preserve"> az </w:t>
      </w:r>
      <w:r w:rsidR="009A62D5" w:rsidRPr="00AE55BE">
        <w:rPr>
          <w:rFonts w:ascii="Toyota Type" w:hAnsi="Toyota Type" w:cs="Toyota Type"/>
          <w:sz w:val="20"/>
          <w:szCs w:val="20"/>
        </w:rPr>
        <w:t>opcionális</w:t>
      </w:r>
      <w:r w:rsidRPr="00AE55BE">
        <w:rPr>
          <w:rFonts w:ascii="Toyota Type" w:hAnsi="Toyota Type" w:cs="Toyota Type"/>
          <w:sz w:val="20"/>
          <w:szCs w:val="20"/>
        </w:rPr>
        <w:t xml:space="preserve"> </w:t>
      </w:r>
      <w:r w:rsidR="009A62D5" w:rsidRPr="00AE55BE">
        <w:rPr>
          <w:rFonts w:ascii="Toyota Type" w:hAnsi="Toyota Type" w:cs="Toyota Type"/>
          <w:sz w:val="20"/>
          <w:szCs w:val="20"/>
        </w:rPr>
        <w:t>külső megjelenési</w:t>
      </w:r>
      <w:r w:rsidRPr="00AE55BE">
        <w:rPr>
          <w:rFonts w:ascii="Toyota Type" w:hAnsi="Toyota Type" w:cs="Toyota Type"/>
          <w:sz w:val="20"/>
          <w:szCs w:val="20"/>
        </w:rPr>
        <w:t xml:space="preserve"> csomaggal, amely matt szürke hűtőrácsot, fekete krómozott ablakkeretet, fekete ajtókilincseket és külső tükröket, fekete krómozott lökhárító</w:t>
      </w:r>
      <w:r w:rsidR="009A62D5" w:rsidRPr="00AE55BE">
        <w:rPr>
          <w:rFonts w:ascii="Toyota Type" w:hAnsi="Toyota Type" w:cs="Toyota Type"/>
          <w:sz w:val="20"/>
          <w:szCs w:val="20"/>
        </w:rPr>
        <w:t xml:space="preserve"> betéteket</w:t>
      </w:r>
      <w:r w:rsidRPr="00AE55BE">
        <w:rPr>
          <w:rFonts w:ascii="Toyota Type" w:hAnsi="Toyota Type" w:cs="Toyota Type"/>
          <w:sz w:val="20"/>
          <w:szCs w:val="20"/>
        </w:rPr>
        <w:t>, sötétszürke tetősíneket és 18</w:t>
      </w:r>
      <w:r w:rsidR="009A62D5" w:rsidRPr="00AE55BE">
        <w:rPr>
          <w:rFonts w:ascii="Toyota Type" w:hAnsi="Toyota Type" w:cs="Toyota Type"/>
          <w:sz w:val="20"/>
          <w:szCs w:val="20"/>
        </w:rPr>
        <w:t>”</w:t>
      </w:r>
      <w:r w:rsidRPr="00AE55BE">
        <w:rPr>
          <w:rFonts w:ascii="Toyota Type" w:hAnsi="Toyota Type" w:cs="Toyota Type"/>
          <w:sz w:val="20"/>
          <w:szCs w:val="20"/>
        </w:rPr>
        <w:t xml:space="preserve"> matt szürke könnyűfém keréktárcsákat tartalmaz.</w:t>
      </w:r>
      <w:r w:rsidR="00326ACD">
        <w:rPr>
          <w:rFonts w:ascii="Toyota Type" w:hAnsi="Toyota Type" w:cs="Toyota Type"/>
          <w:sz w:val="20"/>
          <w:szCs w:val="20"/>
        </w:rPr>
        <w:t xml:space="preserve"> </w:t>
      </w:r>
      <w:r w:rsidRPr="00AE55BE">
        <w:rPr>
          <w:rFonts w:ascii="Toyota Type" w:hAnsi="Toyota Type" w:cs="Toyota Type"/>
          <w:sz w:val="20"/>
          <w:szCs w:val="20"/>
        </w:rPr>
        <w:t xml:space="preserve">Az LX 600 meghajtásáról egy nagy teljesítményű, nagy nyomatékú 3,5 literes V6-os ikerturbós benzinmotor gondoskodik. Az LX 600 az </w:t>
      </w:r>
      <w:r w:rsidR="009A62D5" w:rsidRPr="00AE55BE">
        <w:rPr>
          <w:rFonts w:ascii="Toyota Type" w:hAnsi="Toyota Type" w:cs="Toyota Type"/>
          <w:sz w:val="20"/>
          <w:szCs w:val="20"/>
        </w:rPr>
        <w:t>opcionális</w:t>
      </w:r>
      <w:r w:rsidRPr="00AE55BE">
        <w:rPr>
          <w:rFonts w:ascii="Toyota Type" w:hAnsi="Toyota Type" w:cs="Toyota Type"/>
          <w:sz w:val="20"/>
          <w:szCs w:val="20"/>
        </w:rPr>
        <w:t xml:space="preserve"> 33</w:t>
      </w:r>
      <w:r w:rsidR="009A62D5" w:rsidRPr="00AE55BE">
        <w:rPr>
          <w:rFonts w:ascii="Toyota Type" w:hAnsi="Toyota Type" w:cs="Toyota Type"/>
          <w:sz w:val="20"/>
          <w:szCs w:val="20"/>
        </w:rPr>
        <w:t>”</w:t>
      </w:r>
      <w:r w:rsidRPr="00AE55BE">
        <w:rPr>
          <w:rFonts w:ascii="Toyota Type" w:hAnsi="Toyota Type" w:cs="Toyota Type"/>
          <w:sz w:val="20"/>
          <w:szCs w:val="20"/>
        </w:rPr>
        <w:t xml:space="preserve"> Toyo® Open Country A/T gumiabroncsokkal és 18</w:t>
      </w:r>
      <w:r w:rsidR="009A62D5" w:rsidRPr="00AE55BE">
        <w:rPr>
          <w:rFonts w:ascii="Toyota Type" w:hAnsi="Toyota Type" w:cs="Toyota Type"/>
          <w:sz w:val="20"/>
          <w:szCs w:val="20"/>
        </w:rPr>
        <w:t>”</w:t>
      </w:r>
      <w:r w:rsidRPr="00AE55BE">
        <w:rPr>
          <w:rFonts w:ascii="Toyota Type" w:hAnsi="Toyota Type" w:cs="Toyota Type"/>
          <w:sz w:val="20"/>
          <w:szCs w:val="20"/>
        </w:rPr>
        <w:t xml:space="preserve"> keréktárcsákkal van felszerelve. A terepjáró közösségben számolni kell az LX 600-zal, amely alapfelszereltségként olyan technológiákkal rendelkezik, mint a Multi-Terrain </w:t>
      </w:r>
      <w:r w:rsidR="006114C8" w:rsidRPr="00AE55BE">
        <w:rPr>
          <w:rFonts w:ascii="Toyota Type" w:hAnsi="Toyota Type" w:cs="Toyota Type"/>
          <w:sz w:val="20"/>
          <w:szCs w:val="20"/>
        </w:rPr>
        <w:t>terepválasztó</w:t>
      </w:r>
      <w:r w:rsidRPr="00AE55BE">
        <w:rPr>
          <w:rFonts w:ascii="Toyota Type" w:hAnsi="Toyota Type" w:cs="Toyota Type"/>
          <w:sz w:val="20"/>
          <w:szCs w:val="20"/>
        </w:rPr>
        <w:t xml:space="preserve">, a Multi-Terrain </w:t>
      </w:r>
      <w:r w:rsidR="006114C8" w:rsidRPr="00AE55BE">
        <w:rPr>
          <w:rFonts w:ascii="Toyota Type" w:hAnsi="Toyota Type" w:cs="Toyota Type"/>
          <w:sz w:val="20"/>
          <w:szCs w:val="20"/>
        </w:rPr>
        <w:t>terepkamera</w:t>
      </w:r>
      <w:r w:rsidRPr="00AE55BE">
        <w:rPr>
          <w:rFonts w:ascii="Toyota Type" w:hAnsi="Toyota Type" w:cs="Toyota Type"/>
          <w:sz w:val="20"/>
          <w:szCs w:val="20"/>
        </w:rPr>
        <w:t xml:space="preserve">, a </w:t>
      </w:r>
      <w:r w:rsidR="006114C8" w:rsidRPr="00AE55BE">
        <w:rPr>
          <w:rFonts w:ascii="Toyota Type" w:hAnsi="Toyota Type" w:cs="Toyota Type"/>
          <w:sz w:val="20"/>
          <w:szCs w:val="20"/>
        </w:rPr>
        <w:t>kapaszkodásvezérlő vagy éppen a lejtmenetvezérlő</w:t>
      </w:r>
      <w:r w:rsidRPr="00AE55BE">
        <w:rPr>
          <w:rFonts w:ascii="Toyota Type" w:hAnsi="Toyota Type" w:cs="Toyota Type"/>
          <w:sz w:val="20"/>
          <w:szCs w:val="20"/>
        </w:rPr>
        <w:t>.</w:t>
      </w:r>
      <w:r w:rsidR="003010EE">
        <w:rPr>
          <w:rFonts w:ascii="Toyota Type" w:hAnsi="Toyota Type" w:cs="Toyota Type"/>
          <w:sz w:val="20"/>
          <w:szCs w:val="20"/>
        </w:rPr>
        <w:t xml:space="preserve"> </w:t>
      </w:r>
      <w:r w:rsidRPr="00AE55BE">
        <w:rPr>
          <w:rFonts w:ascii="Toyota Type" w:hAnsi="Toyota Type" w:cs="Toyota Type"/>
          <w:sz w:val="20"/>
          <w:szCs w:val="20"/>
        </w:rPr>
        <w:t>Ez az LX 600</w:t>
      </w:r>
      <w:r w:rsidR="006114C8" w:rsidRPr="00AE55BE">
        <w:rPr>
          <w:rFonts w:ascii="Toyota Type" w:hAnsi="Toyota Type" w:cs="Toyota Type"/>
          <w:sz w:val="20"/>
          <w:szCs w:val="20"/>
        </w:rPr>
        <w:t xml:space="preserve"> változat</w:t>
      </w:r>
      <w:r w:rsidRPr="00AE55BE">
        <w:rPr>
          <w:rFonts w:ascii="Toyota Type" w:hAnsi="Toyota Type" w:cs="Toyota Type"/>
          <w:sz w:val="20"/>
          <w:szCs w:val="20"/>
        </w:rPr>
        <w:t xml:space="preserve"> egy gyorsan felhúzható Kammok® Crosswing Car napellenzővel van felszerelve, amely nap- és esővédelmet nyújt a szabadban való közlekedés közben. A Yakima® EXO OpenRange Deluxe kempingkonyha-csomag egyszerű és kényelmes ételkészítési lehetőséget kínál. A konyha rögzítése és szállítása érdekében a vonóhorogra egy Yakima® EXO EXO SwingBase van felszerelve.</w:t>
      </w:r>
    </w:p>
    <w:p w14:paraId="169A1664" w14:textId="75E9B718" w:rsidR="00890F12" w:rsidRPr="00AE55BE" w:rsidRDefault="00890F12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AE55BE">
        <w:rPr>
          <w:rFonts w:ascii="Toyota Type" w:hAnsi="Toyota Type" w:cs="Toyota Type"/>
          <w:sz w:val="20"/>
          <w:szCs w:val="20"/>
        </w:rPr>
        <w:t>Az LX 600 tetején és a megjelenés teljessé tétele érdekében egy Yakima® SupDawg tetőre szerelhető álló evező- és szörfdeszka tartó díszíti a Prinsu® tetőcsomagtartót.</w:t>
      </w:r>
    </w:p>
    <w:p w14:paraId="2558B64A" w14:textId="77777777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</w:p>
    <w:p w14:paraId="04F420A6" w14:textId="3AA32A61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</w:rPr>
      </w:pPr>
      <w:r w:rsidRPr="00AE55BE">
        <w:rPr>
          <w:rFonts w:ascii="Toyota Type" w:hAnsi="Toyota Type" w:cs="Toyota Type"/>
          <w:b/>
          <w:bCs/>
          <w:sz w:val="20"/>
          <w:szCs w:val="20"/>
        </w:rPr>
        <w:t>2024 Lexus GX 550 Overtrail+ AAP</w:t>
      </w:r>
    </w:p>
    <w:p w14:paraId="24953116" w14:textId="46A71E22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AE55BE">
        <w:rPr>
          <w:rFonts w:ascii="Toyota Type" w:hAnsi="Toyota Type" w:cs="Toyota Type"/>
          <w:sz w:val="20"/>
          <w:szCs w:val="20"/>
        </w:rPr>
        <w:t>A vadonatúj, 2024-es Lexus GX 550 Overtrail+ AAP a Lexus kínálatában először megjelenő föld-fekete kéttónusú külső színkombinációt viseli. Ez a harmadik generációs GX alapfelszereltségként egy nagy teljesítményű és hatékony, ikerturbós 3,4 literes V6-os motorral és egy 10 fokozatú, Direct Shift automata sebességváltóval párosítva. Az ikerturbós V6-os 349 lóerőt produkál, ami felülmúlja az előző generációs V8-as 301 lóerejét, és a forgatónyomaték is sokat nőtt, hiszen immár 649 Nm-t kínál.</w:t>
      </w:r>
    </w:p>
    <w:p w14:paraId="3E85F8D7" w14:textId="452701CE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AE55BE">
        <w:rPr>
          <w:rFonts w:ascii="Toyota Type" w:hAnsi="Toyota Type" w:cs="Toyota Type"/>
          <w:sz w:val="20"/>
          <w:szCs w:val="20"/>
        </w:rPr>
        <w:t>A GX 550 Overtrail+ alapfelszereltségként 33” Toyo® Open Country A/T gumiabroncsokkal és 18” keréktárcsákkal, fekete színű, hangsúlyos kerékjárati ívekkel, alapfelszereltségként alumínium alvázvédőkkel és szintén alapfelszereltségként minden időjárási körülménynek megfelelő padlószőnyegekkel rendelkezik.</w:t>
      </w:r>
      <w:r w:rsidR="008F6321">
        <w:rPr>
          <w:rFonts w:ascii="Toyota Type" w:hAnsi="Toyota Type" w:cs="Toyota Type"/>
          <w:sz w:val="20"/>
          <w:szCs w:val="20"/>
        </w:rPr>
        <w:t xml:space="preserve"> </w:t>
      </w:r>
      <w:r w:rsidRPr="00AE55BE">
        <w:rPr>
          <w:rFonts w:ascii="Toyota Type" w:hAnsi="Toyota Type" w:cs="Toyota Type"/>
          <w:sz w:val="20"/>
          <w:szCs w:val="20"/>
        </w:rPr>
        <w:t>Az alapfelszereltségen kívül ezt a GX-et Lexus Associated kiegészítő termékekkel látták el, beleértve a jármű oldalait díszítő, Lexus feliratú küszöbfellépőket, az egész külsőt díszítő, fekete Lexus jelvényeket és egy Lexus fedélzeti kompresszort a gumiabroncsok kezelésére.</w:t>
      </w:r>
    </w:p>
    <w:p w14:paraId="345AC3B2" w14:textId="50D98AD8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AE55BE">
        <w:rPr>
          <w:rFonts w:ascii="Toyota Type" w:hAnsi="Toyota Type" w:cs="Toyota Type"/>
          <w:sz w:val="20"/>
          <w:szCs w:val="20"/>
        </w:rPr>
        <w:t>A tárolás</w:t>
      </w:r>
      <w:r w:rsidR="00866FBB" w:rsidRPr="00AE55BE">
        <w:rPr>
          <w:rFonts w:ascii="Toyota Type" w:hAnsi="Toyota Type" w:cs="Toyota Type"/>
          <w:sz w:val="20"/>
          <w:szCs w:val="20"/>
        </w:rPr>
        <w:t>i lehetőségek</w:t>
      </w:r>
      <w:r w:rsidRPr="00AE55BE">
        <w:rPr>
          <w:rFonts w:ascii="Toyota Type" w:hAnsi="Toyota Type" w:cs="Toyota Type"/>
          <w:sz w:val="20"/>
          <w:szCs w:val="20"/>
        </w:rPr>
        <w:t xml:space="preserve"> prioritást élvez</w:t>
      </w:r>
      <w:r w:rsidR="00866FBB" w:rsidRPr="00AE55BE">
        <w:rPr>
          <w:rFonts w:ascii="Toyota Type" w:hAnsi="Toyota Type" w:cs="Toyota Type"/>
          <w:sz w:val="20"/>
          <w:szCs w:val="20"/>
        </w:rPr>
        <w:t>nek</w:t>
      </w:r>
      <w:r w:rsidRPr="00AE55BE">
        <w:rPr>
          <w:rFonts w:ascii="Toyota Type" w:hAnsi="Toyota Type" w:cs="Toyota Type"/>
          <w:sz w:val="20"/>
          <w:szCs w:val="20"/>
        </w:rPr>
        <w:t xml:space="preserve"> a felszerelt Prinsu® tetőcsomagtartó, a Pelican™ BX90R rakodótáska, a BX55S rakodótáska és a mindkét hátsó ablakon elhelyezett Prinsu® hátsó ablak kiegészítő panelek segítségével. A Prinsu® létra biztosítja a tetőre való feljutást.</w:t>
      </w:r>
      <w:r w:rsidR="008F6321">
        <w:rPr>
          <w:rFonts w:ascii="Toyota Type" w:hAnsi="Toyota Type" w:cs="Toyota Type"/>
          <w:sz w:val="20"/>
          <w:szCs w:val="20"/>
        </w:rPr>
        <w:t xml:space="preserve"> </w:t>
      </w:r>
      <w:r w:rsidRPr="00AE55BE">
        <w:rPr>
          <w:rFonts w:ascii="Toyota Type" w:hAnsi="Toyota Type" w:cs="Toyota Type"/>
          <w:sz w:val="20"/>
          <w:szCs w:val="20"/>
        </w:rPr>
        <w:t xml:space="preserve">A terepen történő </w:t>
      </w:r>
      <w:r w:rsidR="00866FBB" w:rsidRPr="00AE55BE">
        <w:rPr>
          <w:rFonts w:ascii="Toyota Type" w:hAnsi="Toyota Type" w:cs="Toyota Type"/>
          <w:sz w:val="20"/>
          <w:szCs w:val="20"/>
        </w:rPr>
        <w:t>mentéshez</w:t>
      </w:r>
      <w:r w:rsidRPr="00AE55BE">
        <w:rPr>
          <w:rFonts w:ascii="Toyota Type" w:hAnsi="Toyota Type" w:cs="Toyota Type"/>
          <w:sz w:val="20"/>
          <w:szCs w:val="20"/>
        </w:rPr>
        <w:t xml:space="preserve"> kétgallonos rotoPax™ tartályok, egy DMOS® Delta lapát és ARB® TRED Pro mentőágy tartoznak a csomaghoz.</w:t>
      </w:r>
    </w:p>
    <w:p w14:paraId="19125C88" w14:textId="77777777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</w:p>
    <w:p w14:paraId="70749137" w14:textId="19B38A26" w:rsidR="006114C8" w:rsidRPr="00AE55BE" w:rsidRDefault="00866FBB" w:rsidP="002A0B6C">
      <w:pPr>
        <w:rPr>
          <w:rFonts w:ascii="Toyota Type" w:hAnsi="Toyota Type" w:cs="Toyota Type"/>
          <w:b/>
          <w:bCs/>
          <w:sz w:val="20"/>
          <w:szCs w:val="20"/>
        </w:rPr>
      </w:pPr>
      <w:r w:rsidRPr="00AE55BE">
        <w:rPr>
          <w:rFonts w:ascii="Toyota Type" w:hAnsi="Toyota Type" w:cs="Toyota Type"/>
          <w:b/>
          <w:bCs/>
          <w:sz w:val="20"/>
          <w:szCs w:val="20"/>
        </w:rPr>
        <w:t>Egyedi Lexus</w:t>
      </w:r>
      <w:r w:rsidR="006114C8" w:rsidRPr="00AE55BE">
        <w:rPr>
          <w:rFonts w:ascii="Toyota Type" w:hAnsi="Toyota Type" w:cs="Toyota Type"/>
          <w:b/>
          <w:bCs/>
          <w:sz w:val="20"/>
          <w:szCs w:val="20"/>
        </w:rPr>
        <w:t xml:space="preserve"> építések</w:t>
      </w:r>
    </w:p>
    <w:p w14:paraId="42F3D395" w14:textId="686338FF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AE55BE">
        <w:rPr>
          <w:rFonts w:ascii="Toyota Type" w:hAnsi="Toyota Type" w:cs="Toyota Type"/>
          <w:sz w:val="20"/>
          <w:szCs w:val="20"/>
        </w:rPr>
        <w:t xml:space="preserve">Három egyedi építésű Lexus is várja az utángyártott járművek rajongóit, köztük egy 2008-as és egy 2009-es Lexus GX 470 és egy 2010-es Lexus GX 460. Ezek az első és második generációs járművek megszilárdították a GX helyét a Lexus kínálatában, és segítettek megalapozni a 2024-es, </w:t>
      </w:r>
      <w:r w:rsidR="00866FBB" w:rsidRPr="00AE55BE">
        <w:rPr>
          <w:rFonts w:ascii="Toyota Type" w:hAnsi="Toyota Type" w:cs="Toyota Type"/>
          <w:sz w:val="20"/>
          <w:szCs w:val="20"/>
        </w:rPr>
        <w:t>vadonat</w:t>
      </w:r>
      <w:r w:rsidRPr="00AE55BE">
        <w:rPr>
          <w:rFonts w:ascii="Toyota Type" w:hAnsi="Toyota Type" w:cs="Toyota Type"/>
          <w:sz w:val="20"/>
          <w:szCs w:val="20"/>
        </w:rPr>
        <w:t>új Lexus GX 550-et.</w:t>
      </w:r>
    </w:p>
    <w:p w14:paraId="524E3940" w14:textId="77777777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</w:p>
    <w:p w14:paraId="1F08C47C" w14:textId="6F173F07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i/>
          <w:iCs/>
          <w:sz w:val="20"/>
          <w:szCs w:val="20"/>
        </w:rPr>
      </w:pP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A Lexus izgatottan mutatja be a 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kivételes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jármű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palettájában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rejlő hihetetlen potenciálon alapuló víziót és gondolatébresztőket, azonban fontos megjegyezni, hogy ezek a járművek nem a bemutatott formában kerülnek értékesítésre.</w:t>
      </w:r>
    </w:p>
    <w:p w14:paraId="1746D182" w14:textId="1C3E92DD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i/>
          <w:iCs/>
          <w:sz w:val="20"/>
          <w:szCs w:val="20"/>
        </w:rPr>
      </w:pPr>
      <w:r w:rsidRPr="00AE55BE">
        <w:rPr>
          <w:rFonts w:ascii="Toyota Type" w:hAnsi="Toyota Type" w:cs="Toyota Type"/>
          <w:i/>
          <w:iCs/>
          <w:sz w:val="20"/>
          <w:szCs w:val="20"/>
        </w:rPr>
        <w:t>A bemutatott járművek különleges projekt-prototípusok, amelyeket olyan alkatrészekkel és/vagy tartozékokkal módosítottak, amelyek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et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nem a Lexus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 xml:space="preserve"> kínál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, és amelyek érvényteleníthetik a jármű garanciáját, negatívan befolyásolhatják a jármű teljesítményét és biztonságát, valamint nem feltétlenül 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legálisak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az utc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ai használat során</w:t>
      </w:r>
      <w:r w:rsidRPr="00AE55BE">
        <w:rPr>
          <w:rFonts w:ascii="Toyota Type" w:hAnsi="Toyota Type" w:cs="Toyota Type"/>
          <w:i/>
          <w:iCs/>
          <w:sz w:val="20"/>
          <w:szCs w:val="20"/>
        </w:rPr>
        <w:t>.</w:t>
      </w:r>
    </w:p>
    <w:p w14:paraId="2FA7D912" w14:textId="77777777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i/>
          <w:iCs/>
          <w:sz w:val="20"/>
          <w:szCs w:val="20"/>
        </w:rPr>
      </w:pPr>
    </w:p>
    <w:p w14:paraId="7740692E" w14:textId="66750106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b/>
          <w:bCs/>
          <w:i/>
          <w:iCs/>
          <w:sz w:val="20"/>
          <w:szCs w:val="20"/>
        </w:rPr>
      </w:pPr>
      <w:r w:rsidRPr="00AE55BE">
        <w:rPr>
          <w:rFonts w:ascii="Toyota Type" w:hAnsi="Toyota Type" w:cs="Toyota Type"/>
          <w:b/>
          <w:bCs/>
          <w:i/>
          <w:iCs/>
          <w:sz w:val="20"/>
          <w:szCs w:val="20"/>
        </w:rPr>
        <w:t>A Lexus</w:t>
      </w:r>
    </w:p>
    <w:p w14:paraId="11B8DA59" w14:textId="73DBCD90" w:rsidR="006114C8" w:rsidRPr="00AE55BE" w:rsidRDefault="006114C8" w:rsidP="00785939">
      <w:pPr>
        <w:spacing w:after="0" w:line="360" w:lineRule="auto"/>
        <w:jc w:val="both"/>
        <w:rPr>
          <w:rFonts w:ascii="Toyota Type" w:hAnsi="Toyota Type" w:cs="Toyota Type"/>
          <w:i/>
          <w:iCs/>
          <w:sz w:val="20"/>
          <w:szCs w:val="20"/>
        </w:rPr>
      </w:pPr>
      <w:r w:rsidRPr="00AE55BE">
        <w:rPr>
          <w:rFonts w:ascii="Toyota Type" w:hAnsi="Toyota Type" w:cs="Toyota Type"/>
          <w:i/>
          <w:iCs/>
          <w:sz w:val="20"/>
          <w:szCs w:val="20"/>
        </w:rPr>
        <w:t>A Lexus szenvedélye a bátor formatervezés, a fantáziadús technológia és az élvezetes teljesítmény iránt lehetővé teszi, hogy a luxus életstílus-márka lenyűgöző élményeket nyújtson ügyfeleinek. A Lexus 1989-ben két luxusszedánnal és a tökéletességre való törekvés iránti elkötelezettséggel indult útjára. Azóta a Lexus úgy fejlesztette kínálatát, hogy az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 xml:space="preserve"> kielégítse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több mint 90 ország globális luxusügyfeleinek igényeit. Az Egyesült Államokban a Lexus járműveket 244 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márka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kereskedő értékesíti, akik a luxusjárművek teljes választékát kínálják. Nyolc Lexus 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hibridet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tartalmazó </w:t>
      </w:r>
      <w:r w:rsidRPr="00AE55BE">
        <w:rPr>
          <w:rFonts w:ascii="Toyota Type" w:hAnsi="Toyota Type" w:cs="Toyota Type"/>
          <w:i/>
          <w:iCs/>
          <w:sz w:val="20"/>
          <w:szCs w:val="20"/>
        </w:rPr>
        <w:lastRenderedPageBreak/>
        <w:t>modell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kínálatával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a 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márka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vezető szerepet tölt be a luxushibridek között. A Lexus emellett kilenc F SPORT modellt, egy F performance modellt és egy F modellt kínál. A Lexus elkötelezte magát amellett, hogy olyan </w:t>
      </w:r>
      <w:r w:rsidR="00866FBB" w:rsidRPr="00AE55BE">
        <w:rPr>
          <w:rFonts w:ascii="Toyota Type" w:hAnsi="Toyota Type" w:cs="Toyota Type"/>
          <w:i/>
          <w:iCs/>
          <w:sz w:val="20"/>
          <w:szCs w:val="20"/>
        </w:rPr>
        <w:t>látnoki</w:t>
      </w:r>
      <w:r w:rsidRPr="00AE55BE">
        <w:rPr>
          <w:rFonts w:ascii="Toyota Type" w:hAnsi="Toyota Type" w:cs="Toyota Type"/>
          <w:i/>
          <w:iCs/>
          <w:sz w:val="20"/>
          <w:szCs w:val="20"/>
        </w:rPr>
        <w:t xml:space="preserve"> márka legyen, amely a luxusvásárlók számára a jövőt vetíti előre.</w:t>
      </w:r>
    </w:p>
    <w:sectPr w:rsidR="006114C8" w:rsidRPr="00AE55BE" w:rsidSect="0078593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5F9D" w14:textId="77777777" w:rsidR="009B2590" w:rsidRDefault="009B2590" w:rsidP="00785939">
      <w:pPr>
        <w:spacing w:after="0" w:line="240" w:lineRule="auto"/>
      </w:pPr>
      <w:r>
        <w:separator/>
      </w:r>
    </w:p>
  </w:endnote>
  <w:endnote w:type="continuationSeparator" w:id="0">
    <w:p w14:paraId="4EF15258" w14:textId="77777777" w:rsidR="009B2590" w:rsidRDefault="009B2590" w:rsidP="0078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9ECC" w14:textId="77777777" w:rsidR="007C7D24" w:rsidRPr="001633E0" w:rsidRDefault="007C7D24" w:rsidP="007C7D24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1" w:name="_Hlk146542849"/>
    <w:bookmarkStart w:id="2" w:name="_Hlk146544476"/>
    <w:bookmarkStart w:id="3" w:name="_Hlk146544477"/>
    <w:bookmarkStart w:id="4" w:name="_Hlk146544522"/>
    <w:bookmarkStart w:id="5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65BAD804" w14:textId="77777777" w:rsidR="007C7D24" w:rsidRPr="001633E0" w:rsidRDefault="007C7D24" w:rsidP="007C7D24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375EF200" w14:textId="71169FF8" w:rsidR="00AD40D2" w:rsidRPr="007C7D24" w:rsidRDefault="007C7D24" w:rsidP="007C7D24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76CF" w14:textId="77777777" w:rsidR="009B2590" w:rsidRDefault="009B2590" w:rsidP="00785939">
      <w:pPr>
        <w:spacing w:after="0" w:line="240" w:lineRule="auto"/>
      </w:pPr>
      <w:r>
        <w:separator/>
      </w:r>
    </w:p>
  </w:footnote>
  <w:footnote w:type="continuationSeparator" w:id="0">
    <w:p w14:paraId="518422B6" w14:textId="77777777" w:rsidR="009B2590" w:rsidRDefault="009B2590" w:rsidP="0078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D27E" w14:textId="192059C1" w:rsidR="00785939" w:rsidRDefault="00785939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1FEDD9" wp14:editId="1AF0A9D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3C84C" w14:textId="20A807C5" w:rsidR="00785939" w:rsidRPr="00785939" w:rsidRDefault="00785939" w:rsidP="00785939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5939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FE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E83C84C" w14:textId="20A807C5" w:rsidR="00785939" w:rsidRPr="00785939" w:rsidRDefault="00785939" w:rsidP="00785939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785939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C472" w14:textId="77777777" w:rsidR="00AD40D2" w:rsidRPr="00687640" w:rsidRDefault="00AD40D2" w:rsidP="00AD40D2">
    <w:pPr>
      <w:pStyle w:val="Nagwek"/>
      <w:spacing w:before="960"/>
      <w:jc w:val="center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bookmarkStart w:id="0" w:name="_Hlk146544306"/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27E9DF" wp14:editId="7D43CF1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2" name="MSIPCM92ac46ceb037a37d257bb038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EA3C4B" w14:textId="0C1AA9C9" w:rsidR="00AD40D2" w:rsidRPr="00687640" w:rsidRDefault="00AD40D2" w:rsidP="00AD40D2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7E9DF" id="_x0000_t202" coordsize="21600,21600" o:spt="202" path="m,l,21600r21600,l21600,xe">
              <v:stroke joinstyle="miter"/>
              <v:path gradientshapeok="t" o:connecttype="rect"/>
            </v:shapetype>
            <v:shape id="MSIPCM92ac46ceb037a37d257bb038" o:spid="_x0000_s1027" type="#_x0000_t202" alt="{&quot;HashCode&quot;:7879511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" o:allowincell="f" filled="f" stroked="f" strokeweight=".5pt">
              <v:textbox inset=",0,,0">
                <w:txbxContent>
                  <w:p w14:paraId="26EA3C4B" w14:textId="0C1AA9C9" w:rsidR="00AD40D2" w:rsidRPr="00687640" w:rsidRDefault="00AD40D2" w:rsidP="00AD40D2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2D6CF00A" wp14:editId="47417025">
          <wp:simplePos x="0" y="0"/>
          <wp:positionH relativeFrom="margin">
            <wp:posOffset>297180</wp:posOffset>
          </wp:positionH>
          <wp:positionV relativeFrom="paragraph">
            <wp:posOffset>-107315</wp:posOffset>
          </wp:positionV>
          <wp:extent cx="1714500" cy="571500"/>
          <wp:effectExtent l="0" t="0" r="0" b="0"/>
          <wp:wrapNone/>
          <wp:docPr id="11" name="Picture 11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1" t="23333" r="12122" b="26667"/>
                  <a:stretch/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TOYOTA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</w:p>
  <w:p w14:paraId="1A781C77" w14:textId="67AB04F6" w:rsidR="00785939" w:rsidRPr="00AD40D2" w:rsidRDefault="00785939" w:rsidP="00AD40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3A72" w14:textId="3709F9CC" w:rsidR="00785939" w:rsidRDefault="00785939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C0DE41" wp14:editId="3755B36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1" name="Text Box 1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D310C" w14:textId="1D8F70CE" w:rsidR="00785939" w:rsidRPr="00785939" w:rsidRDefault="00785939" w:rsidP="00785939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5939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0DE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33D310C" w14:textId="1D8F70CE" w:rsidR="00785939" w:rsidRPr="00785939" w:rsidRDefault="00785939" w:rsidP="00785939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785939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12"/>
    <w:rsid w:val="00053FA5"/>
    <w:rsid w:val="002001D6"/>
    <w:rsid w:val="00205439"/>
    <w:rsid w:val="00254AFB"/>
    <w:rsid w:val="002A0B6C"/>
    <w:rsid w:val="003010EE"/>
    <w:rsid w:val="00326ACD"/>
    <w:rsid w:val="003A6378"/>
    <w:rsid w:val="00414FCE"/>
    <w:rsid w:val="00515E12"/>
    <w:rsid w:val="00554611"/>
    <w:rsid w:val="006114C8"/>
    <w:rsid w:val="006130E6"/>
    <w:rsid w:val="00651E84"/>
    <w:rsid w:val="00691148"/>
    <w:rsid w:val="00785939"/>
    <w:rsid w:val="007C7D24"/>
    <w:rsid w:val="0083504E"/>
    <w:rsid w:val="00866FBB"/>
    <w:rsid w:val="00890F12"/>
    <w:rsid w:val="008C74E4"/>
    <w:rsid w:val="008F6321"/>
    <w:rsid w:val="00936058"/>
    <w:rsid w:val="009601EA"/>
    <w:rsid w:val="009625E9"/>
    <w:rsid w:val="00990E87"/>
    <w:rsid w:val="009A62D5"/>
    <w:rsid w:val="009B2590"/>
    <w:rsid w:val="00A0274A"/>
    <w:rsid w:val="00AA59F6"/>
    <w:rsid w:val="00AD40D2"/>
    <w:rsid w:val="00AE55BE"/>
    <w:rsid w:val="00AF10CA"/>
    <w:rsid w:val="00B93334"/>
    <w:rsid w:val="00D673E1"/>
    <w:rsid w:val="00E03518"/>
    <w:rsid w:val="00E9662D"/>
    <w:rsid w:val="00E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0906D"/>
  <w15:chartTrackingRefBased/>
  <w15:docId w15:val="{7B5AFFC3-2A59-4321-B409-118B5003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939"/>
  </w:style>
  <w:style w:type="paragraph" w:styleId="Stopka">
    <w:name w:val="footer"/>
    <w:basedOn w:val="Normalny"/>
    <w:link w:val="StopkaZnak"/>
    <w:uiPriority w:val="99"/>
    <w:unhideWhenUsed/>
    <w:rsid w:val="007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939"/>
  </w:style>
  <w:style w:type="character" w:styleId="Hipercze">
    <w:name w:val="Hyperlink"/>
    <w:basedOn w:val="Domylnaczcionkaakapitu"/>
    <w:uiPriority w:val="99"/>
    <w:unhideWhenUsed/>
    <w:rsid w:val="007C7D24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7C7D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kern w:val="0"/>
      <w:sz w:val="24"/>
      <w:szCs w:val="24"/>
      <w:lang w:val="en-GB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2" ma:contentTypeDescription="Új dokumentum létrehozása." ma:contentTypeScope="" ma:versionID="43283249fe4e8e2d98401dd7f8ac6033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ca756eed58d36ef3493ef072b48ebf46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f8581-91f1-42f7-892c-4ac1f4256d93">
      <Terms xmlns="http://schemas.microsoft.com/office/infopath/2007/PartnerControls"/>
    </lcf76f155ced4ddcb4097134ff3c332f>
    <TaxCatchAll xmlns="5148db73-8718-474e-a3e4-6b037e0c9307" xsi:nil="true"/>
  </documentManagement>
</p:properties>
</file>

<file path=customXml/itemProps1.xml><?xml version="1.0" encoding="utf-8"?>
<ds:datastoreItem xmlns:ds="http://schemas.openxmlformats.org/officeDocument/2006/customXml" ds:itemID="{15CC2A8F-CAE5-42D4-B608-419B620B2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503F5-E400-4BE6-91D3-D6AE8EAF3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94539-9D70-43B8-9864-8942B78C7034}">
  <ds:schemaRefs>
    <ds:schemaRef ds:uri="http://schemas.microsoft.com/office/2006/metadata/properties"/>
    <ds:schemaRef ds:uri="http://schemas.microsoft.com/office/infopath/2007/PartnerControls"/>
    <ds:schemaRef ds:uri="70bf8581-91f1-42f7-892c-4ac1f4256d93"/>
    <ds:schemaRef ds:uri="5148db73-8718-474e-a3e4-6b037e0c9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Kenéz</dc:creator>
  <cp:keywords/>
  <dc:description/>
  <cp:lastModifiedBy>monika nimszke</cp:lastModifiedBy>
  <cp:revision>30</cp:revision>
  <dcterms:created xsi:type="dcterms:W3CDTF">2023-11-06T11:51:00Z</dcterms:created>
  <dcterms:modified xsi:type="dcterms:W3CDTF">2023-11-23T16:58:00Z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2023-11-20T10:45:26Z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b921d152-921c-4d2b-adac-6e3a48dda8dc</vt:lpwstr>
  </property>
  <property fmtid="{D5CDD505-2E9C-101B-9397-08002B2CF9AE}" pid="11" name="MSIP_Label_d9544d3e-f761-46b2-881e-fd08f3b12f65_ContentBits">
    <vt:lpwstr>1</vt:lpwstr>
  </property>
  <property fmtid="{D5CDD505-2E9C-101B-9397-08002B2CF9AE}" pid="12" name="ContentTypeId">
    <vt:lpwstr>0x0101009745531A987E834E95FEB1A30FD2B816</vt:lpwstr>
  </property>
</Properties>
</file>