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1001431"/>
    <w:bookmarkEnd w:id="0"/>
    <w:bookmarkStart w:id="1" w:name="_MON_1034159373"/>
    <w:bookmarkEnd w:id="1"/>
    <w:p w14:paraId="5AC23394" w14:textId="77777777" w:rsidR="00AC3B86" w:rsidRPr="00252F6E" w:rsidRDefault="003414A3" w:rsidP="006833BE">
      <w:pPr>
        <w:spacing w:before="180" w:after="180" w:line="276" w:lineRule="auto"/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noProof/>
          <w:color w:val="000000"/>
        </w:rPr>
        <w:object w:dxaOrig="4940" w:dyaOrig="838" w14:anchorId="001FA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7.25pt;height:22.5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586151656" r:id="rId9"/>
        </w:object>
      </w:r>
    </w:p>
    <w:p w14:paraId="6741A06F" w14:textId="77777777" w:rsidR="006206B3" w:rsidRDefault="006206B3" w:rsidP="006833BE">
      <w:pPr>
        <w:spacing w:before="180" w:after="180" w:line="276" w:lineRule="auto"/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5BB4C333" w14:textId="77777777" w:rsidR="00CD0E4A" w:rsidRDefault="00CD0E4A" w:rsidP="006833BE">
      <w:pPr>
        <w:spacing w:before="180" w:after="180" w:line="276" w:lineRule="auto"/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40B1658D" w14:textId="77777777" w:rsidR="00AC3B86" w:rsidRPr="00D83903" w:rsidRDefault="00D83903" w:rsidP="006833BE">
      <w:pPr>
        <w:spacing w:before="180" w:after="180" w:line="276" w:lineRule="auto"/>
        <w:ind w:left="4248"/>
        <w:jc w:val="right"/>
        <w:rPr>
          <w:rFonts w:ascii="NobelCE Bk" w:hAnsi="NobelCE Bk" w:cs="Arial"/>
          <w:b/>
          <w:color w:val="996633"/>
          <w:sz w:val="20"/>
          <w:szCs w:val="20"/>
        </w:rPr>
      </w:pPr>
      <w:r w:rsidRPr="00D83903">
        <w:rPr>
          <w:rFonts w:ascii="NobelCE Bk" w:hAnsi="NobelCE Bk" w:cs="Arial"/>
          <w:b/>
          <w:color w:val="808080"/>
          <w:sz w:val="72"/>
          <w:szCs w:val="72"/>
        </w:rPr>
        <w:t>PRESS KIT</w:t>
      </w:r>
      <w:r w:rsidR="001A2D7C" w:rsidRPr="00D83903">
        <w:rPr>
          <w:rFonts w:ascii="NobelCE Bk" w:hAnsi="NobelCE Bk" w:cs="Arial"/>
          <w:b/>
          <w:color w:val="808080"/>
          <w:sz w:val="72"/>
          <w:szCs w:val="72"/>
        </w:rPr>
        <w:t xml:space="preserve"> </w:t>
      </w:r>
    </w:p>
    <w:p w14:paraId="7091ACE2" w14:textId="77777777" w:rsidR="00396F24" w:rsidRPr="00252F6E" w:rsidRDefault="00396F24" w:rsidP="006833BE">
      <w:pPr>
        <w:spacing w:before="180" w:after="180" w:line="276" w:lineRule="auto"/>
        <w:rPr>
          <w:rFonts w:ascii="Arial" w:hAnsi="Arial" w:cs="Arial"/>
          <w:color w:val="808080"/>
          <w:sz w:val="20"/>
          <w:szCs w:val="20"/>
        </w:rPr>
      </w:pPr>
    </w:p>
    <w:p w14:paraId="1FA25210" w14:textId="3C965566" w:rsidR="00AC3B86" w:rsidRPr="00BF3A53" w:rsidRDefault="00B947B3" w:rsidP="006833BE">
      <w:pPr>
        <w:spacing w:before="180" w:after="180" w:line="276" w:lineRule="auto"/>
        <w:jc w:val="right"/>
        <w:rPr>
          <w:rFonts w:ascii="NobelCE Lt" w:hAnsi="NobelCE Lt" w:cs="Arial"/>
          <w:sz w:val="22"/>
        </w:rPr>
      </w:pPr>
      <w:r w:rsidRPr="00BF3A53">
        <w:rPr>
          <w:rFonts w:ascii="NobelCE Lt" w:hAnsi="NobelCE Lt" w:cs="Arial"/>
          <w:sz w:val="22"/>
        </w:rPr>
        <w:t>25</w:t>
      </w:r>
      <w:r w:rsidR="000026C5" w:rsidRPr="00BF3A53">
        <w:rPr>
          <w:rFonts w:ascii="NobelCE Lt" w:hAnsi="NobelCE Lt" w:cs="Arial"/>
          <w:sz w:val="22"/>
        </w:rPr>
        <w:t>.</w:t>
      </w:r>
      <w:r w:rsidR="00975D3B" w:rsidRPr="00BF3A53">
        <w:rPr>
          <w:rFonts w:ascii="NobelCE Lt" w:hAnsi="NobelCE Lt" w:cs="Arial"/>
          <w:sz w:val="22"/>
        </w:rPr>
        <w:t xml:space="preserve"> </w:t>
      </w:r>
      <w:r w:rsidRPr="00BF3A53">
        <w:rPr>
          <w:rFonts w:ascii="NobelCE Lt" w:hAnsi="NobelCE Lt" w:cs="Arial"/>
          <w:sz w:val="22"/>
        </w:rPr>
        <w:t>dubn</w:t>
      </w:r>
      <w:r w:rsidR="004D4182" w:rsidRPr="00BF3A53">
        <w:rPr>
          <w:rFonts w:ascii="NobelCE Lt" w:hAnsi="NobelCE Lt" w:cs="Arial"/>
          <w:sz w:val="22"/>
        </w:rPr>
        <w:t>a</w:t>
      </w:r>
      <w:r w:rsidR="00384F1F" w:rsidRPr="00BF3A53">
        <w:rPr>
          <w:rFonts w:ascii="NobelCE Lt" w:hAnsi="NobelCE Lt" w:cs="Arial"/>
          <w:sz w:val="22"/>
        </w:rPr>
        <w:t xml:space="preserve"> </w:t>
      </w:r>
      <w:r w:rsidR="00AF333C" w:rsidRPr="00BF3A53">
        <w:rPr>
          <w:rFonts w:ascii="NobelCE Lt" w:hAnsi="NobelCE Lt" w:cs="Arial"/>
          <w:sz w:val="22"/>
        </w:rPr>
        <w:t>201</w:t>
      </w:r>
      <w:r w:rsidR="004D4182" w:rsidRPr="00BF3A53">
        <w:rPr>
          <w:rFonts w:ascii="NobelCE Lt" w:hAnsi="NobelCE Lt" w:cs="Arial"/>
          <w:sz w:val="22"/>
        </w:rPr>
        <w:t>8</w:t>
      </w:r>
    </w:p>
    <w:p w14:paraId="5115D025" w14:textId="00406561" w:rsidR="00B673A5" w:rsidRPr="00770706" w:rsidRDefault="00B673A5" w:rsidP="00B673A5">
      <w:pPr>
        <w:spacing w:before="180" w:after="180" w:line="276" w:lineRule="auto"/>
        <w:jc w:val="both"/>
        <w:rPr>
          <w:rFonts w:ascii="NobelCE Bk" w:eastAsia="Calibri" w:hAnsi="NobelCE Bk"/>
          <w:sz w:val="44"/>
          <w:szCs w:val="40"/>
        </w:rPr>
      </w:pPr>
      <w:r w:rsidRPr="00770706">
        <w:rPr>
          <w:rFonts w:ascii="NobelCE Bk" w:eastAsia="Calibri" w:hAnsi="NobelCE Bk"/>
          <w:sz w:val="44"/>
          <w:szCs w:val="40"/>
        </w:rPr>
        <w:t>ZBRUSU NOVÝ LEXUS ES: VY</w:t>
      </w:r>
      <w:r w:rsidR="00E576E9" w:rsidRPr="00770706">
        <w:rPr>
          <w:rFonts w:ascii="NobelCE Bk" w:eastAsia="Calibri" w:hAnsi="NobelCE Bk"/>
          <w:sz w:val="44"/>
          <w:szCs w:val="40"/>
        </w:rPr>
        <w:t>ŠŠÍ ÚROVEŇ JÍZDNÍCH SCHOPNOSTÍ A</w:t>
      </w:r>
      <w:r w:rsidRPr="00770706">
        <w:rPr>
          <w:rFonts w:ascii="NobelCE Bk" w:eastAsia="Calibri" w:hAnsi="NobelCE Bk"/>
          <w:sz w:val="44"/>
          <w:szCs w:val="40"/>
        </w:rPr>
        <w:t xml:space="preserve"> KULTIVOVANOSTI</w:t>
      </w:r>
    </w:p>
    <w:p w14:paraId="4CDEEF10" w14:textId="77777777" w:rsidR="00B673A5" w:rsidRPr="004D4182" w:rsidRDefault="00B673A5" w:rsidP="00B673A5">
      <w:pPr>
        <w:spacing w:before="180" w:after="180" w:line="276" w:lineRule="auto"/>
        <w:contextualSpacing/>
        <w:jc w:val="both"/>
        <w:rPr>
          <w:rFonts w:ascii="NobelCE Lt" w:eastAsia="Calibri" w:hAnsi="NobelCE Lt"/>
        </w:rPr>
      </w:pPr>
    </w:p>
    <w:p w14:paraId="1F860790" w14:textId="77777777" w:rsidR="00B673A5" w:rsidRPr="00661725" w:rsidRDefault="00B673A5" w:rsidP="00B673A5">
      <w:pPr>
        <w:numPr>
          <w:ilvl w:val="0"/>
          <w:numId w:val="34"/>
        </w:numPr>
        <w:spacing w:before="180" w:after="180" w:line="276" w:lineRule="auto"/>
        <w:ind w:left="426"/>
        <w:contextualSpacing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Nové dynamické jízdní schopnosti, odrážející se v emotivně pojatém designu</w:t>
      </w:r>
    </w:p>
    <w:p w14:paraId="73DCF57A" w14:textId="7861AE65" w:rsidR="00B673A5" w:rsidRPr="00661725" w:rsidRDefault="00B673A5" w:rsidP="00B673A5">
      <w:pPr>
        <w:numPr>
          <w:ilvl w:val="0"/>
          <w:numId w:val="34"/>
        </w:numPr>
        <w:spacing w:before="180" w:after="180" w:line="276" w:lineRule="auto"/>
        <w:ind w:left="426"/>
        <w:contextualSpacing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Postaven na nové podvozkové platformě GA-K (</w:t>
      </w:r>
      <w:proofErr w:type="spellStart"/>
      <w:r w:rsidRPr="00661725">
        <w:rPr>
          <w:rFonts w:ascii="NobelCE Lt" w:hAnsi="NobelCE Lt"/>
        </w:rPr>
        <w:t>Global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proofErr w:type="gramStart"/>
      <w:r w:rsidRPr="00661725">
        <w:rPr>
          <w:rFonts w:ascii="NobelCE Lt" w:hAnsi="NobelCE Lt"/>
        </w:rPr>
        <w:t>Architecture</w:t>
      </w:r>
      <w:proofErr w:type="spellEnd"/>
      <w:r w:rsidRPr="00661725">
        <w:rPr>
          <w:rFonts w:ascii="NobelCE Lt" w:hAnsi="NobelCE Lt"/>
        </w:rPr>
        <w:t>–K)</w:t>
      </w:r>
      <w:r w:rsidR="00BF3A53">
        <w:rPr>
          <w:rFonts w:ascii="NobelCE Lt" w:hAnsi="NobelCE Lt"/>
        </w:rPr>
        <w:t xml:space="preserve">, </w:t>
      </w:r>
      <w:r w:rsidRPr="00661725">
        <w:rPr>
          <w:rFonts w:ascii="NobelCE Lt" w:hAnsi="NobelCE Lt"/>
        </w:rPr>
        <w:t>přinášející</w:t>
      </w:r>
      <w:proofErr w:type="gramEnd"/>
      <w:r w:rsidRPr="00661725">
        <w:rPr>
          <w:rFonts w:ascii="NobelCE Lt" w:hAnsi="NobelCE Lt"/>
        </w:rPr>
        <w:t xml:space="preserve"> výtečnou tuhost karoserie a více volnosti pro konstruktéry</w:t>
      </w:r>
    </w:p>
    <w:p w14:paraId="7EC2452C" w14:textId="77777777" w:rsidR="00B673A5" w:rsidRPr="00661725" w:rsidRDefault="00B673A5" w:rsidP="00B673A5">
      <w:pPr>
        <w:numPr>
          <w:ilvl w:val="0"/>
          <w:numId w:val="34"/>
        </w:numPr>
        <w:spacing w:before="180" w:after="180" w:line="276" w:lineRule="auto"/>
        <w:ind w:left="426"/>
        <w:contextualSpacing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První model ES, který se objeví na trzích západní a střední Evropy</w:t>
      </w:r>
    </w:p>
    <w:p w14:paraId="7DE4B2ED" w14:textId="77777777" w:rsidR="00B673A5" w:rsidRPr="00661725" w:rsidRDefault="00B673A5" w:rsidP="00B673A5">
      <w:pPr>
        <w:numPr>
          <w:ilvl w:val="0"/>
          <w:numId w:val="34"/>
        </w:numPr>
        <w:spacing w:before="180" w:after="180" w:line="276" w:lineRule="auto"/>
        <w:ind w:left="426"/>
        <w:contextualSpacing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Poprvé v provedení ES F SPORT </w:t>
      </w:r>
    </w:p>
    <w:p w14:paraId="49B1175F" w14:textId="77777777" w:rsidR="00B673A5" w:rsidRPr="00661725" w:rsidRDefault="00B673A5" w:rsidP="00B673A5">
      <w:pPr>
        <w:numPr>
          <w:ilvl w:val="0"/>
          <w:numId w:val="34"/>
        </w:numPr>
        <w:spacing w:before="180" w:after="180" w:line="276" w:lineRule="auto"/>
        <w:ind w:left="426"/>
        <w:contextualSpacing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Premiéra bezpečnostního systému Lexus </w:t>
      </w:r>
      <w:proofErr w:type="spellStart"/>
      <w:r w:rsidRPr="00661725">
        <w:rPr>
          <w:rFonts w:ascii="NobelCE Lt" w:hAnsi="NobelCE Lt"/>
        </w:rPr>
        <w:t>Safety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System</w:t>
      </w:r>
      <w:proofErr w:type="spellEnd"/>
      <w:r w:rsidRPr="00661725">
        <w:rPr>
          <w:rFonts w:ascii="NobelCE Lt" w:hAnsi="NobelCE Lt"/>
        </w:rPr>
        <w:t>+ druhé generace</w:t>
      </w:r>
    </w:p>
    <w:p w14:paraId="29DA794B" w14:textId="20F79314" w:rsidR="00B673A5" w:rsidRPr="00661725" w:rsidRDefault="00B673A5" w:rsidP="00B673A5">
      <w:pPr>
        <w:numPr>
          <w:ilvl w:val="0"/>
          <w:numId w:val="34"/>
        </w:numPr>
        <w:spacing w:before="180" w:after="180" w:line="276" w:lineRule="auto"/>
        <w:ind w:left="426"/>
        <w:contextualSpacing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Provedení ES 300h </w:t>
      </w:r>
      <w:r w:rsidR="002C4212">
        <w:rPr>
          <w:rFonts w:ascii="NobelCE Lt" w:hAnsi="NobelCE Lt"/>
        </w:rPr>
        <w:t>v závěru roku</w:t>
      </w:r>
      <w:r w:rsidRPr="00661725">
        <w:rPr>
          <w:rFonts w:ascii="NobelCE Lt" w:hAnsi="NobelCE Lt"/>
        </w:rPr>
        <w:t xml:space="preserve"> 2018 na trzích západní a střední Evropy s novým elektrickým hybridním pohonem Lexus čtvrté generace s autonomním dobíjením</w:t>
      </w:r>
    </w:p>
    <w:p w14:paraId="2A7C5FD3" w14:textId="77777777" w:rsidR="00192E78" w:rsidRDefault="00192E78" w:rsidP="00B673A5">
      <w:pPr>
        <w:spacing w:before="180" w:after="180" w:line="276" w:lineRule="auto"/>
        <w:jc w:val="both"/>
        <w:rPr>
          <w:rFonts w:ascii="NobelCE Lt" w:hAnsi="NobelCE Lt"/>
        </w:rPr>
      </w:pPr>
    </w:p>
    <w:p w14:paraId="52C6F7DA" w14:textId="7EE82264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Po šesti úspěšných generacích v kategorii sedanů střední třídy se představuje sedmá generace modelu Lexus ES, která si předsevzala nové a ctižádostivější cíle. Nové ES, tradičně proslulé svým pohodlím, kultivovaností a luxusními prvky výbavy, staví na svých silných stránkách se zbrusu novým podvozkem, který dovolil navrhnout dynamičtější design exteriéru a ještě lepší jízdní schopnosti.</w:t>
      </w:r>
    </w:p>
    <w:p w14:paraId="361F3C70" w14:textId="2781BA2B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Je dalším zhmotněním designového směru automobilky Lexus a jejího odhodlání vyvíjet vozidla přinášející více radosti, emotivního propojení a zapálení pro věc ve snaze napomoci značce k naplnění vize oslovit širší cílovou skupinu zákazníků. </w:t>
      </w:r>
      <w:r w:rsidR="002C4212">
        <w:rPr>
          <w:rFonts w:ascii="NobelCE Lt" w:hAnsi="NobelCE Lt"/>
        </w:rPr>
        <w:t>N</w:t>
      </w:r>
      <w:r w:rsidRPr="00661725">
        <w:rPr>
          <w:rFonts w:ascii="NobelCE Lt" w:hAnsi="NobelCE Lt"/>
        </w:rPr>
        <w:t xml:space="preserve">ová generace zájemců objeví sedan s vybroušenými jízdními schopnostmi, bezpečnostními technologiemi na vrcholu třídy a úrovní řemeslného zpracování, se kterou se v tomto segmentu trhu běžně nesetkají. </w:t>
      </w:r>
    </w:p>
    <w:p w14:paraId="675E7126" w14:textId="72A2D230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Model ES sedmé generace bude vůbec prvním, který se objeví na trzích západní Evropy. Půjde ve šlépějích nového vlajkového sedanu LS a kupé LC</w:t>
      </w:r>
      <w:r w:rsidR="00192E78">
        <w:rPr>
          <w:rFonts w:ascii="NobelCE Lt" w:hAnsi="NobelCE Lt"/>
        </w:rPr>
        <w:t xml:space="preserve"> a</w:t>
      </w:r>
      <w:r w:rsidRPr="00661725">
        <w:rPr>
          <w:rFonts w:ascii="NobelCE Lt" w:hAnsi="NobelCE Lt"/>
        </w:rPr>
        <w:t xml:space="preserve"> představí novou kapitolu designu vozů Lexus s výrazně silnějším a emotivnějším nábojem. Evropské zákazníky by mělo oslovit zejména atraktivní stylistické ztvárnění, které </w:t>
      </w:r>
      <w:r w:rsidRPr="00661725">
        <w:rPr>
          <w:rFonts w:ascii="NobelCE Lt" w:hAnsi="NobelCE Lt"/>
        </w:rPr>
        <w:lastRenderedPageBreak/>
        <w:t xml:space="preserve">umožnila zbrusu nová podvozková platformy GA-K (zkr. </w:t>
      </w:r>
      <w:proofErr w:type="spellStart"/>
      <w:r w:rsidRPr="00661725">
        <w:rPr>
          <w:rFonts w:ascii="NobelCE Lt" w:hAnsi="NobelCE Lt"/>
        </w:rPr>
        <w:t>Global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Architecture</w:t>
      </w:r>
      <w:proofErr w:type="spellEnd"/>
      <w:r w:rsidRPr="00661725">
        <w:rPr>
          <w:rFonts w:ascii="NobelCE Lt" w:hAnsi="NobelCE Lt"/>
        </w:rPr>
        <w:t xml:space="preserve"> – K), společně s vyšším požitkem z jízdy a ještě lepší úrovní bezpečnosti. Model ES 300h (</w:t>
      </w:r>
      <w:r w:rsidR="00541A63">
        <w:rPr>
          <w:rFonts w:ascii="NobelCE Lt" w:hAnsi="NobelCE Lt"/>
        </w:rPr>
        <w:t>od konce roku</w:t>
      </w:r>
      <w:r w:rsidRPr="00661725">
        <w:rPr>
          <w:rFonts w:ascii="NobelCE Lt" w:hAnsi="NobelCE Lt"/>
        </w:rPr>
        <w:t xml:space="preserve"> 2018) </w:t>
      </w:r>
      <w:r w:rsidR="00192E78">
        <w:rPr>
          <w:rFonts w:ascii="NobelCE Lt" w:hAnsi="NobelCE Lt"/>
        </w:rPr>
        <w:t xml:space="preserve">přijde na trh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s novou hybridní jednotkou s autonomním dobíjením</w:t>
      </w:r>
      <w:r w:rsidR="00192E78">
        <w:rPr>
          <w:rFonts w:ascii="NobelCE Lt" w:hAnsi="NobelCE Lt"/>
        </w:rPr>
        <w:t>.</w:t>
      </w:r>
      <w:r w:rsidRPr="00661725">
        <w:rPr>
          <w:rFonts w:ascii="NobelCE Lt" w:hAnsi="NobelCE Lt"/>
        </w:rPr>
        <w:t xml:space="preserve"> </w:t>
      </w:r>
    </w:p>
    <w:p w14:paraId="2D279E31" w14:textId="6B666349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Lexus v roce 2017 prodal v Evropě bezmála 75 tisíc vozidel (historický rekord) a zaznamenal čtvrtý růstový rok v řadě. Nový sedan s označením ES bude tvořit klíčový model v nabídce automobilky a přispěje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k naplnění prodejního cíle, kterým je do roku 2020 prodávat v Evropě každým rokem 100 tisíc nových vozů Lexus.</w:t>
      </w:r>
    </w:p>
    <w:p w14:paraId="63EC7A0B" w14:textId="58744B3D" w:rsidR="00B673A5" w:rsidRPr="00661725" w:rsidRDefault="00BF3A53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br/>
      </w:r>
      <w:r w:rsidR="00B673A5" w:rsidRPr="00661725">
        <w:rPr>
          <w:rFonts w:ascii="NobelCE Lt" w:hAnsi="NobelCE Lt"/>
          <w:b/>
        </w:rPr>
        <w:t>Nové dimenze designu ES</w:t>
      </w:r>
    </w:p>
    <w:p w14:paraId="0212D356" w14:textId="51FBDE6E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Nové ES je postaveno na zbrusu nové podvozkové platformě GA-K (zkr. </w:t>
      </w:r>
      <w:proofErr w:type="spellStart"/>
      <w:r w:rsidRPr="00661725">
        <w:rPr>
          <w:rFonts w:ascii="NobelCE Lt" w:hAnsi="NobelCE Lt"/>
        </w:rPr>
        <w:t>Global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proofErr w:type="gramStart"/>
      <w:r w:rsidRPr="00661725">
        <w:rPr>
          <w:rFonts w:ascii="NobelCE Lt" w:hAnsi="NobelCE Lt"/>
        </w:rPr>
        <w:t>Architecture</w:t>
      </w:r>
      <w:proofErr w:type="spellEnd"/>
      <w:r w:rsidRPr="00661725">
        <w:rPr>
          <w:rFonts w:ascii="NobelCE Lt" w:hAnsi="NobelCE Lt"/>
        </w:rPr>
        <w:t>–K), která</w:t>
      </w:r>
      <w:proofErr w:type="gramEnd"/>
      <w:r w:rsidRPr="00661725">
        <w:rPr>
          <w:rFonts w:ascii="NobelCE Lt" w:hAnsi="NobelCE Lt"/>
        </w:rPr>
        <w:t xml:space="preserve"> návrhářům automobilky Lexus umožňuje naplno zkoumat možnosti designu prémiových sedanů střední třídy. Vůz je oproti předchůdci delší (+65 mm), nižší (-5 mm) a širší (+45 mm). Díky delšímu rozvoru (+50 mm) bylo možné posunout kola o něco více do rohů karoserie a současně zvětšit rozchod kol na obou nápravách (+10 mm vpředu, resp. +37 mm vzadu). Postoj a proporce odrážejí novou úroveň jízdních schopností a propůjčují ES tu pravou přitažlivost, která láká majitele i kolemjdoucí podívat se ještě jednou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a důkladněji. </w:t>
      </w:r>
    </w:p>
    <w:p w14:paraId="27424DD4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Hlavní návrhář modelu ES </w:t>
      </w:r>
      <w:proofErr w:type="spellStart"/>
      <w:r w:rsidRPr="00661725">
        <w:rPr>
          <w:rFonts w:ascii="NobelCE Lt" w:hAnsi="NobelCE Lt"/>
        </w:rPr>
        <w:t>Jasuo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Kadžino</w:t>
      </w:r>
      <w:proofErr w:type="spellEnd"/>
      <w:r w:rsidRPr="00661725">
        <w:rPr>
          <w:rFonts w:ascii="NobelCE Lt" w:hAnsi="NobelCE Lt"/>
        </w:rPr>
        <w:t xml:space="preserve"> popisuje nový vzhled vozidla slovy „vyzývavá elegance“.</w:t>
      </w:r>
    </w:p>
    <w:p w14:paraId="35B091B7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„ES vždy byl elegantním luxusním sedanem. V této generaci jsme přidali smělé designové prvky, které provokují tradiční očekávání zákazníků,“ uvedl.</w:t>
      </w:r>
    </w:p>
    <w:p w14:paraId="51D2DFD6" w14:textId="20EF64AE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Nová podvozková platforma GA-K umožnila použít nízkou linii kapoty, a tak </w:t>
      </w:r>
      <w:proofErr w:type="spellStart"/>
      <w:r w:rsidRPr="00661725">
        <w:rPr>
          <w:rFonts w:ascii="NobelCE Lt" w:hAnsi="NobelCE Lt"/>
        </w:rPr>
        <w:t>Kadžinův</w:t>
      </w:r>
      <w:proofErr w:type="spellEnd"/>
      <w:r w:rsidRPr="00661725">
        <w:rPr>
          <w:rFonts w:ascii="NobelCE Lt" w:hAnsi="NobelCE Lt"/>
        </w:rPr>
        <w:t xml:space="preserve"> tým získal prostor k vytvoření markantní siluety s nápadně klesajícími křivkami, čímž vznikl dynamický, ale současně i uhlazený tvar. Vzhled čelní partie ES se výrazně mění v závislosti na konkrétním modelu. U standardního provedení jsou použita elegantní svislá žebra, vybíhající ze středu charakteristické vřetenovité masky chladiče Lexus, zatímco u provedení F SPORT – které se v rámci řady ES nabízí vůbec poprvé – je použit černý mřížkový vzor, který je sladěn s</w:t>
      </w:r>
      <w:r w:rsidR="00CC56CC">
        <w:rPr>
          <w:rFonts w:ascii="NobelCE Lt" w:hAnsi="NobelCE Lt"/>
        </w:rPr>
        <w:t> </w:t>
      </w:r>
      <w:r w:rsidRPr="00661725">
        <w:rPr>
          <w:rFonts w:ascii="NobelCE Lt" w:hAnsi="NobelCE Lt"/>
        </w:rPr>
        <w:t>vý</w:t>
      </w:r>
      <w:r w:rsidR="00CC56CC">
        <w:rPr>
          <w:rFonts w:ascii="NobelCE Lt" w:hAnsi="NobelCE Lt"/>
        </w:rPr>
        <w:t>dechy ve spodní části</w:t>
      </w:r>
      <w:r w:rsidRPr="00661725">
        <w:rPr>
          <w:rFonts w:ascii="NobelCE Lt" w:hAnsi="NobelCE Lt"/>
        </w:rPr>
        <w:t xml:space="preserve"> předního nárazníku. </w:t>
      </w:r>
    </w:p>
    <w:p w14:paraId="21E20416" w14:textId="449FA78E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Oproti předchozím generacím staví design na rychle klesající linii střechy, která zdůrazňuje nižší postoj vozidla a jeho vytříbené aerodynamické vlastnosti. Na čisté a ostře řezané zadní partii zaujmou LED světla obepínající bo</w:t>
      </w:r>
      <w:r w:rsidR="00CC56CC">
        <w:rPr>
          <w:rFonts w:ascii="NobelCE Lt" w:hAnsi="NobelCE Lt"/>
        </w:rPr>
        <w:t>ky</w:t>
      </w:r>
      <w:r w:rsidRPr="00661725">
        <w:rPr>
          <w:rFonts w:ascii="NobelCE Lt" w:hAnsi="NobelCE Lt"/>
        </w:rPr>
        <w:t xml:space="preserve"> karoserie, čímž potvrzují jednotnou stylistickou linku při pohledu z jakéhokoli úhlu.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U provedení F SPORT se navíc objevuje zadní spoiler, specifické označení modelu a tmavý lisovaný díl ve spodní části vozidla ke zdůraznění celkového vzhledu. Pro standardní provedení ES jsou k dispozici tři různé varianty kol o</w:t>
      </w:r>
      <w:r>
        <w:rPr>
          <w:rFonts w:ascii="NobelCE Lt" w:hAnsi="NobelCE Lt"/>
        </w:rPr>
        <w:t> </w:t>
      </w:r>
      <w:r w:rsidRPr="00661725">
        <w:rPr>
          <w:rFonts w:ascii="NobelCE Lt" w:hAnsi="NobelCE Lt"/>
        </w:rPr>
        <w:t>velikosti 17 a 18", zatímco F SPORT obouvá 19"</w:t>
      </w:r>
      <w:r>
        <w:rPr>
          <w:rStyle w:val="FootnoteReference"/>
          <w:rFonts w:ascii="NobelCE Lt" w:hAnsi="NobelCE Lt"/>
        </w:rPr>
        <w:footnoteReference w:id="1"/>
      </w:r>
      <w:r w:rsidRPr="00661725">
        <w:rPr>
          <w:rFonts w:ascii="NobelCE Lt" w:hAnsi="NobelCE Lt"/>
        </w:rPr>
        <w:t xml:space="preserve"> kola podobná těm, která najdeme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u kupé Lexus LC.</w:t>
      </w:r>
    </w:p>
    <w:p w14:paraId="76C396AE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Součástí palety odstínů karoserie čítající 12 různých barev je i nový odstín béžové a zelené. Odstín </w:t>
      </w:r>
      <w:proofErr w:type="spellStart"/>
      <w:r w:rsidRPr="00661725">
        <w:rPr>
          <w:rFonts w:ascii="NobelCE Lt" w:hAnsi="NobelCE Lt"/>
        </w:rPr>
        <w:t>Ice</w:t>
      </w:r>
      <w:proofErr w:type="spellEnd"/>
      <w:r w:rsidRPr="00661725">
        <w:rPr>
          <w:rFonts w:ascii="NobelCE Lt" w:hAnsi="NobelCE Lt"/>
        </w:rPr>
        <w:t xml:space="preserve"> Ecru má napodobovat světlo odrážené čerstvě napadaným sněhem, zatímco zelená </w:t>
      </w:r>
      <w:proofErr w:type="spellStart"/>
      <w:r w:rsidRPr="00661725">
        <w:rPr>
          <w:rFonts w:ascii="NobelCE Lt" w:hAnsi="NobelCE Lt"/>
        </w:rPr>
        <w:t>Sunlight</w:t>
      </w:r>
      <w:proofErr w:type="spellEnd"/>
      <w:r w:rsidRPr="00661725">
        <w:rPr>
          <w:rFonts w:ascii="NobelCE Lt" w:hAnsi="NobelCE Lt"/>
        </w:rPr>
        <w:t xml:space="preserve"> Green se inspirovala mořskou vodou za dopadu slunečních paprsků. Pro variantu F SPORT jsou k dispozici dva exkluzivní barevné odstíny, sladěné s energickým vzhledem této verze – modrá Heat Blue a bílá F </w:t>
      </w:r>
      <w:proofErr w:type="spellStart"/>
      <w:r w:rsidRPr="00661725">
        <w:rPr>
          <w:rFonts w:ascii="NobelCE Lt" w:hAnsi="NobelCE Lt"/>
        </w:rPr>
        <w:t>White</w:t>
      </w:r>
      <w:proofErr w:type="spellEnd"/>
      <w:r w:rsidRPr="00661725">
        <w:rPr>
          <w:rFonts w:ascii="NobelCE Lt" w:hAnsi="NobelCE Lt"/>
        </w:rPr>
        <w:t>.</w:t>
      </w:r>
    </w:p>
    <w:p w14:paraId="4878977B" w14:textId="284C6628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 w:rsidRPr="00661725">
        <w:rPr>
          <w:rFonts w:ascii="NobelCE Lt" w:hAnsi="NobelCE Lt"/>
          <w:b/>
        </w:rPr>
        <w:lastRenderedPageBreak/>
        <w:t>Budoucnost interiérů Lexus</w:t>
      </w:r>
    </w:p>
    <w:p w14:paraId="555836B4" w14:textId="3BEBDAF6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Při návrhu celkového vzhledu a pojetí kabiny ES vycházel </w:t>
      </w:r>
      <w:proofErr w:type="spellStart"/>
      <w:r w:rsidRPr="00661725">
        <w:rPr>
          <w:rFonts w:ascii="NobelCE Lt" w:hAnsi="NobelCE Lt"/>
        </w:rPr>
        <w:t>Kadžinův</w:t>
      </w:r>
      <w:proofErr w:type="spellEnd"/>
      <w:r w:rsidRPr="00661725">
        <w:rPr>
          <w:rFonts w:ascii="NobelCE Lt" w:hAnsi="NobelCE Lt"/>
        </w:rPr>
        <w:t xml:space="preserve"> tým z koncepce ‚Lexus </w:t>
      </w:r>
      <w:proofErr w:type="spellStart"/>
      <w:r w:rsidRPr="00661725">
        <w:rPr>
          <w:rFonts w:ascii="NobelCE Lt" w:hAnsi="NobelCE Lt"/>
        </w:rPr>
        <w:t>Future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Interior</w:t>
      </w:r>
      <w:proofErr w:type="spellEnd"/>
      <w:r w:rsidRPr="00661725">
        <w:rPr>
          <w:rFonts w:ascii="NobelCE Lt" w:hAnsi="NobelCE Lt"/>
        </w:rPr>
        <w:t xml:space="preserve">‘, která spojuje řidičsky zaměřený kokpit s prostornou a pohodlnou zónou pro předního spolujezdce. Ve snaze neodvádět pozornost řidiče od situace před vozidlem je centrální displej, přístrojový panel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a </w:t>
      </w:r>
      <w:r w:rsidR="00CC56CC">
        <w:rPr>
          <w:rFonts w:ascii="NobelCE Lt" w:hAnsi="NobelCE Lt"/>
        </w:rPr>
        <w:t>projekční</w:t>
      </w:r>
      <w:r w:rsidRPr="00661725">
        <w:rPr>
          <w:rFonts w:ascii="NobelCE Lt" w:hAnsi="NobelCE Lt"/>
        </w:rPr>
        <w:t xml:space="preserve"> displej (HUD) vždy co nejblíže zornému poli řidiče. </w:t>
      </w:r>
      <w:r w:rsidR="00CC56CC">
        <w:rPr>
          <w:rFonts w:ascii="NobelCE Lt" w:hAnsi="NobelCE Lt"/>
        </w:rPr>
        <w:t>S</w:t>
      </w:r>
      <w:r w:rsidRPr="00661725">
        <w:rPr>
          <w:rFonts w:ascii="NobelCE Lt" w:hAnsi="NobelCE Lt"/>
        </w:rPr>
        <w:t>polujezdec</w:t>
      </w:r>
      <w:r w:rsidR="00CC56CC">
        <w:rPr>
          <w:rFonts w:ascii="NobelCE Lt" w:hAnsi="NobelCE Lt"/>
        </w:rPr>
        <w:t xml:space="preserve"> na předním sedadle</w:t>
      </w:r>
      <w:r w:rsidRPr="00661725">
        <w:rPr>
          <w:rFonts w:ascii="NobelCE Lt" w:hAnsi="NobelCE Lt"/>
        </w:rPr>
        <w:t xml:space="preserve"> se oproti tomu může těšit z otevřenějšího a prostornějšího prostředí v zájmu pohodlného cestování. </w:t>
      </w:r>
    </w:p>
    <w:p w14:paraId="34377C3F" w14:textId="623BEA2E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Kabina přirozeně nabídne i konektivitu v podobě volitelného systému navigace</w:t>
      </w:r>
      <w:r w:rsidR="00CC56CC">
        <w:rPr>
          <w:rFonts w:ascii="NobelCE Lt" w:hAnsi="NobelCE Lt"/>
        </w:rPr>
        <w:t xml:space="preserve">. </w:t>
      </w:r>
      <w:r w:rsidRPr="00661725">
        <w:rPr>
          <w:rFonts w:ascii="NobelCE Lt" w:hAnsi="NobelCE Lt"/>
        </w:rPr>
        <w:t xml:space="preserve">Součástí navigace je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i displej multimediální soustavy o velikosti 12,3" a druhá generace rozhraní „</w:t>
      </w:r>
      <w:proofErr w:type="spellStart"/>
      <w:r w:rsidRPr="00661725">
        <w:rPr>
          <w:rFonts w:ascii="NobelCE Lt" w:hAnsi="NobelCE Lt"/>
        </w:rPr>
        <w:t>Remote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Touch</w:t>
      </w:r>
      <w:proofErr w:type="spellEnd"/>
      <w:r w:rsidRPr="00661725">
        <w:rPr>
          <w:rFonts w:ascii="NobelCE Lt" w:hAnsi="NobelCE Lt"/>
        </w:rPr>
        <w:t>“ s ovládáním pomocí touchpadu; funkce rozpoznávání hlasu je rozšířena o asistent</w:t>
      </w:r>
      <w:r w:rsidR="00C259B8">
        <w:rPr>
          <w:rFonts w:ascii="NobelCE Lt" w:hAnsi="NobelCE Lt"/>
        </w:rPr>
        <w:t>a</w:t>
      </w:r>
      <w:r w:rsidRPr="00661725">
        <w:rPr>
          <w:rFonts w:ascii="NobelCE Lt" w:hAnsi="NobelCE Lt"/>
        </w:rPr>
        <w:t xml:space="preserve"> mobilního telefonu, který umožňuje bezkontaktní ovládání chytrého telefonu řidičem.</w:t>
      </w:r>
    </w:p>
    <w:p w14:paraId="4FA64318" w14:textId="2F93C63F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Pohodlí pasažérů</w:t>
      </w:r>
      <w:r w:rsidR="00CC56CC">
        <w:rPr>
          <w:rFonts w:ascii="NobelCE Lt" w:hAnsi="NobelCE Lt"/>
        </w:rPr>
        <w:t xml:space="preserve"> na zadních sedadlech</w:t>
      </w:r>
      <w:r w:rsidRPr="00661725">
        <w:rPr>
          <w:rFonts w:ascii="NobelCE Lt" w:hAnsi="NobelCE Lt"/>
        </w:rPr>
        <w:t xml:space="preserve"> vždy bylo charakteristickým znakem ES, přičemž nový model se této tradice věrně drží i přes ostřeji klesající vnější křivku střechy. Díky níže položeným zadním sedadlům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a pečlivému tvarování stropního čalounění se podařilo zachovat prostor pro hlavu, zatímco velkorysý prostor pro nohy je dán delším rozvorem náprav. </w:t>
      </w:r>
    </w:p>
    <w:p w14:paraId="3868D120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Nabídka barevných odstínů kabiny zahrnuje novou kombinaci, která odráží designový motiv „vyzývavá elegance“. Barevná varianta </w:t>
      </w:r>
      <w:proofErr w:type="spellStart"/>
      <w:r w:rsidRPr="00661725">
        <w:rPr>
          <w:rFonts w:ascii="NobelCE Lt" w:hAnsi="NobelCE Lt"/>
        </w:rPr>
        <w:t>Rich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Cream</w:t>
      </w:r>
      <w:proofErr w:type="spellEnd"/>
      <w:r w:rsidRPr="00661725">
        <w:rPr>
          <w:rFonts w:ascii="NobelCE Lt" w:hAnsi="NobelCE Lt"/>
        </w:rPr>
        <w:t xml:space="preserve"> spojuje krémové čalounění s hnědým čalouněním stropu kabiny, čímž evokuje moderní, ale současně i vřelou atmosféru v interiéru. Další varianty zahrnují černou, </w:t>
      </w:r>
      <w:proofErr w:type="spellStart"/>
      <w:r w:rsidRPr="00661725">
        <w:rPr>
          <w:rFonts w:ascii="NobelCE Lt" w:hAnsi="NobelCE Lt"/>
        </w:rPr>
        <w:t>Chateau</w:t>
      </w:r>
      <w:proofErr w:type="spellEnd"/>
      <w:r w:rsidRPr="00661725">
        <w:rPr>
          <w:rFonts w:ascii="NobelCE Lt" w:hAnsi="NobelCE Lt"/>
        </w:rPr>
        <w:t xml:space="preserve"> a hnědou Topaz.</w:t>
      </w:r>
    </w:p>
    <w:p w14:paraId="27F67012" w14:textId="2A875A8D" w:rsidR="00BF3A53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S cílem nabídnout pro nové provedení F SPORT zcela odlišné prostředí v kabině byl vyvinut nový typ kovových dekorů, které v žádném modelu Lexus dosud nebyly použity. Dekory ‚</w:t>
      </w:r>
      <w:proofErr w:type="spellStart"/>
      <w:r w:rsidRPr="00661725">
        <w:rPr>
          <w:rFonts w:ascii="NobelCE Lt" w:hAnsi="NobelCE Lt"/>
        </w:rPr>
        <w:t>Hadori</w:t>
      </w:r>
      <w:proofErr w:type="spellEnd"/>
      <w:r w:rsidRPr="00661725">
        <w:rPr>
          <w:rFonts w:ascii="NobelCE Lt" w:hAnsi="NobelCE Lt"/>
        </w:rPr>
        <w:t>‘, inspirované uměním japonských výrobců tradičních mečů, zaujmou měnícími se vzory vlnek, které evokují trojrozměrný vzhled, měnící se podle úhlu pohledu. Tento drobný prvek opět dokládá úroveň péče o detail a mimořádné řemeslné zpracování</w:t>
      </w:r>
      <w:r w:rsidR="0035513D">
        <w:rPr>
          <w:rFonts w:ascii="NobelCE Lt" w:hAnsi="NobelCE Lt"/>
        </w:rPr>
        <w:t xml:space="preserve">, a </w:t>
      </w:r>
      <w:r w:rsidRPr="00661725">
        <w:rPr>
          <w:rFonts w:ascii="NobelCE Lt" w:hAnsi="NobelCE Lt"/>
        </w:rPr>
        <w:t>dodává</w:t>
      </w:r>
      <w:r w:rsidR="0035513D">
        <w:rPr>
          <w:rFonts w:ascii="NobelCE Lt" w:hAnsi="NobelCE Lt"/>
        </w:rPr>
        <w:t xml:space="preserve"> tak</w:t>
      </w:r>
      <w:r w:rsidRPr="00661725">
        <w:rPr>
          <w:rFonts w:ascii="NobelCE Lt" w:hAnsi="NobelCE Lt"/>
        </w:rPr>
        <w:t xml:space="preserve"> verzi F SPORT jedinečné postavení v rámci celé modelové řa</w:t>
      </w:r>
      <w:r>
        <w:rPr>
          <w:rFonts w:ascii="NobelCE Lt" w:hAnsi="NobelCE Lt"/>
        </w:rPr>
        <w:t>dy. Standardní verze ES budou i </w:t>
      </w:r>
      <w:r w:rsidRPr="00661725">
        <w:rPr>
          <w:rFonts w:ascii="NobelCE Lt" w:hAnsi="NobelCE Lt"/>
        </w:rPr>
        <w:t xml:space="preserve">nadále využívat tradiční materiály, jako je bambus a dřevo </w:t>
      </w:r>
      <w:proofErr w:type="spellStart"/>
      <w:r w:rsidRPr="00661725">
        <w:rPr>
          <w:rFonts w:ascii="NobelCE Lt" w:hAnsi="NobelCE Lt"/>
        </w:rPr>
        <w:t>Shimamoku</w:t>
      </w:r>
      <w:proofErr w:type="spellEnd"/>
      <w:r w:rsidRPr="00661725">
        <w:rPr>
          <w:rFonts w:ascii="NobelCE Lt" w:hAnsi="NobelCE Lt"/>
        </w:rPr>
        <w:t>, které modelu ES dodává charakter ručně vyráběného produktu, který zá</w:t>
      </w:r>
      <w:r>
        <w:rPr>
          <w:rFonts w:ascii="NobelCE Lt" w:hAnsi="NobelCE Lt"/>
        </w:rPr>
        <w:t>jemci o luxusní vůz očekávají a </w:t>
      </w:r>
      <w:r w:rsidRPr="00661725">
        <w:rPr>
          <w:rFonts w:ascii="NobelCE Lt" w:hAnsi="NobelCE Lt"/>
        </w:rPr>
        <w:t>oceňují.</w:t>
      </w:r>
    </w:p>
    <w:p w14:paraId="2B62281C" w14:textId="1D35D0E1" w:rsidR="00B673A5" w:rsidRPr="00661725" w:rsidRDefault="00BF3A53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br/>
      </w:r>
      <w:r w:rsidR="00B673A5" w:rsidRPr="00661725">
        <w:rPr>
          <w:rFonts w:ascii="NobelCE Lt" w:hAnsi="NobelCE Lt"/>
          <w:b/>
        </w:rPr>
        <w:t>Nová epocha jízdních schopností</w:t>
      </w:r>
    </w:p>
    <w:p w14:paraId="6FA987DF" w14:textId="53292911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Konstrukční tým pod vedením hlavního konstruktéra </w:t>
      </w:r>
      <w:proofErr w:type="spellStart"/>
      <w:r w:rsidRPr="00661725">
        <w:rPr>
          <w:rFonts w:ascii="NobelCE Lt" w:hAnsi="NobelCE Lt"/>
        </w:rPr>
        <w:t>Jasuhira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Sakakibary</w:t>
      </w:r>
      <w:proofErr w:type="spellEnd"/>
      <w:r w:rsidRPr="00661725">
        <w:rPr>
          <w:rFonts w:ascii="NobelCE Lt" w:hAnsi="NobelCE Lt"/>
        </w:rPr>
        <w:t xml:space="preserve"> měl jasný cíl: proměnit image modelu ES. To znamenalo předělat sedan proslulý především svým pohodlím a tichým chodem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v automobil, který stejně dobře dokáže nabídnout ovladatelnost na vrcholu třídy a výkon, který je možné cítit a slyšet. </w:t>
      </w:r>
    </w:p>
    <w:p w14:paraId="55CE5DB6" w14:textId="6D194445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Podle </w:t>
      </w:r>
      <w:proofErr w:type="spellStart"/>
      <w:r w:rsidRPr="00661725">
        <w:rPr>
          <w:rFonts w:ascii="NobelCE Lt" w:hAnsi="NobelCE Lt"/>
        </w:rPr>
        <w:t>Sakakibarových</w:t>
      </w:r>
      <w:proofErr w:type="spellEnd"/>
      <w:r w:rsidRPr="00661725">
        <w:rPr>
          <w:rFonts w:ascii="NobelCE Lt" w:hAnsi="NobelCE Lt"/>
        </w:rPr>
        <w:t xml:space="preserve"> slov byl tento ES navržen s cílem zajistit podstatně vyšší úroveň jízdních schopností než kterýkoli z jeho předchůdců. Uvedl: „Věděli jsme, že tento ES musí být agilní a snadno ovladatelný,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a to bez ohledu na typ vozovky. Toho bylo možné dosáhnout pouze s pevnými základy.“</w:t>
      </w:r>
    </w:p>
    <w:p w14:paraId="68EDF7F1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Výchozím bodem byla nová platforma GA-K. Jde o mimořádně tuhý podvozek pro vozy s pohonem předních kol, schopný směle se měřit svojí torzní tuhostí s platformou GA-L pro modely s poháněnou zadní nápravou, jako je kupé LC nebo sedan LS. Ve srovnání s předchozími platformami se díky nasazení </w:t>
      </w:r>
      <w:proofErr w:type="spellStart"/>
      <w:r w:rsidRPr="00661725">
        <w:rPr>
          <w:rFonts w:ascii="NobelCE Lt" w:hAnsi="NobelCE Lt"/>
        </w:rPr>
        <w:t>vysokopevnostní</w:t>
      </w:r>
      <w:proofErr w:type="spellEnd"/>
      <w:r w:rsidRPr="00661725">
        <w:rPr>
          <w:rFonts w:ascii="NobelCE Lt" w:hAnsi="NobelCE Lt"/>
        </w:rPr>
        <w:t xml:space="preserve"> oceli různé jakostní třídy snížila hmotnost; různá vylepšení, jako je např. zbrusu nová konstrukce zadního zavěšení typu </w:t>
      </w:r>
      <w:proofErr w:type="spellStart"/>
      <w:r w:rsidRPr="00661725">
        <w:rPr>
          <w:rFonts w:ascii="NobelCE Lt" w:hAnsi="NobelCE Lt"/>
        </w:rPr>
        <w:t>multi</w:t>
      </w:r>
      <w:proofErr w:type="spellEnd"/>
      <w:r w:rsidRPr="00661725">
        <w:rPr>
          <w:rFonts w:ascii="NobelCE Lt" w:hAnsi="NobelCE Lt"/>
        </w:rPr>
        <w:t xml:space="preserve">-link, elektrický posilovač uložený v převodce řízení nebo výztuha </w:t>
      </w:r>
      <w:r w:rsidRPr="00661725">
        <w:rPr>
          <w:rFonts w:ascii="NobelCE Lt" w:hAnsi="NobelCE Lt"/>
        </w:rPr>
        <w:lastRenderedPageBreak/>
        <w:t xml:space="preserve">ve tvaru V za zadními sedadly, zase poskytla konstruktérům dost prostoru k odladění ES s dříve nemyslitelnou přesností. </w:t>
      </w:r>
    </w:p>
    <w:p w14:paraId="0C4DB6D0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Tým odpovědný za podvozek se snažil docílit uklidňující předvídatelnosti v kombinaci s pocitem rychlé odezvy na každý pohyb. Vysvětluje </w:t>
      </w:r>
      <w:proofErr w:type="spellStart"/>
      <w:r w:rsidRPr="00661725">
        <w:rPr>
          <w:rFonts w:ascii="NobelCE Lt" w:hAnsi="NobelCE Lt"/>
        </w:rPr>
        <w:t>Jošiaki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Ito</w:t>
      </w:r>
      <w:proofErr w:type="spellEnd"/>
      <w:r w:rsidRPr="00661725">
        <w:rPr>
          <w:rFonts w:ascii="NobelCE Lt" w:hAnsi="NobelCE Lt"/>
        </w:rPr>
        <w:t>, hlavní zkušební jezdec modelu ES: „Chceme, aby za volantem ES každý řidič, jakkoli zkušený, dosáhl pocitu dokonalé kontroly nad tímto vozidlem. To je úroveň pohodlí, která jde nad rámec schopností zajistit hladkou jízdu.“</w:t>
      </w:r>
    </w:p>
    <w:p w14:paraId="1C6B105F" w14:textId="7D5CF5C3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S ohledem na ještě vyšší úroveň dynamických schopností se bude provedení F SPORT nabízet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s adaptivním odpružením AVS, podobným systému v kupé LC. Na všech kolech se tak navíc objevují nastavitelné tlumiče rozlišující 650 úrovní tlumicí síly ve prospěch vrcholné kontroly na libovolném povrchu vozovky. Dalším rysem vyhrazeným pouze verzi F SPORT je jízdní režim Sport+ systému Drive Mode </w:t>
      </w:r>
      <w:proofErr w:type="spellStart"/>
      <w:r w:rsidRPr="00661725">
        <w:rPr>
          <w:rFonts w:ascii="NobelCE Lt" w:hAnsi="NobelCE Lt"/>
        </w:rPr>
        <w:t>Select</w:t>
      </w:r>
      <w:proofErr w:type="spellEnd"/>
      <w:r w:rsidRPr="00661725">
        <w:rPr>
          <w:rFonts w:ascii="NobelCE Lt" w:hAnsi="NobelCE Lt"/>
        </w:rPr>
        <w:t xml:space="preserve">, přinášející nejagilnější nastavení motoru, převodovky a odpružení. </w:t>
      </w:r>
    </w:p>
    <w:p w14:paraId="525FD8F0" w14:textId="3B30C14C" w:rsidR="00B673A5" w:rsidRPr="00661725" w:rsidRDefault="00BF3A53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br/>
      </w:r>
      <w:r w:rsidR="00B673A5" w:rsidRPr="00661725">
        <w:rPr>
          <w:rFonts w:ascii="NobelCE Lt" w:hAnsi="NobelCE Lt"/>
          <w:b/>
        </w:rPr>
        <w:t>Systém hybridního pohonu čtvrté generace</w:t>
      </w:r>
    </w:p>
    <w:p w14:paraId="42125384" w14:textId="4D2051B3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Verzi ES 300h, určenou pro trhy západní a střední Evropy, pohání nový hybridní pohon čtvrté generace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s autonomním dobíjením, schopný nabídnout mimořádně nízkou spotřebu paliva, agilní jízdní schopnosti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a minimální emise v rámci kategorie prémiových sedanů střední třídy. Součástí systému pohonu je ultra hospodárný benzínový čtyřválec 2,5 litru s úsporným Atkinsonovým cyklem v kombinaci s lehčím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a kompaktnějším elektromotorem o vyšší výkonové hustotě. Celkový systémový výkon činí 218 k / 160 kW a kombinovaná spotřeba paliva je od 4,7 l/100 km.</w:t>
      </w:r>
    </w:p>
    <w:p w14:paraId="541AD11C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Zbrusu nová jednotka 2,5 litru používá technologii rychlého spalování, díky níž tento motor vykazuje jeden z nejlepších parametrů termodynamické účinnosti napříč všemi současnými sériovými vozy. Výsledkem použitých opatření je vyšší výkon bez nárůstu emisí či spotřeby paliva. K dosažení takto pozoruhodných výsledků napomohlo použití přímých sacích kanálů, zvětšení úhlu ventilů a laserové opracování ventilových sedel. Z řešení napomáhajících k co nejlepšímu řízení spalování a tepelnému managementu jmenujme olejové čerpadlo s proměnným zdvihovým objemem, vstřikovače s více otvory, systém proměnného časování sacích ventilů VVT-</w:t>
      </w:r>
      <w:proofErr w:type="spellStart"/>
      <w:r w:rsidRPr="00661725">
        <w:rPr>
          <w:rFonts w:ascii="NobelCE Lt" w:hAnsi="NobelCE Lt"/>
        </w:rPr>
        <w:t>iE</w:t>
      </w:r>
      <w:proofErr w:type="spellEnd"/>
      <w:r w:rsidRPr="00661725">
        <w:rPr>
          <w:rFonts w:ascii="NobelCE Lt" w:hAnsi="NobelCE Lt"/>
        </w:rPr>
        <w:t xml:space="preserve"> a systém variabilního chlazení.</w:t>
      </w:r>
    </w:p>
    <w:p w14:paraId="23D4F711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 w:rsidRPr="00661725">
        <w:rPr>
          <w:rFonts w:ascii="NobelCE Lt" w:hAnsi="NobelCE Lt"/>
        </w:rPr>
        <w:t xml:space="preserve">Celkové jízdní chování se zlepšilo díky vyspělejší řídicí jednotce hybridního systému pohonu, který je nyní schopen lépe simulovat zpětnou vazbu a dávkování výkonu standardního zážehového motoru. Kompaktnější je oproti minulosti i hybridní baterie typu </w:t>
      </w:r>
      <w:proofErr w:type="spellStart"/>
      <w:r w:rsidRPr="00661725">
        <w:rPr>
          <w:rFonts w:ascii="NobelCE Lt" w:hAnsi="NobelCE Lt"/>
        </w:rPr>
        <w:t>NiMH</w:t>
      </w:r>
      <w:proofErr w:type="spellEnd"/>
      <w:r w:rsidRPr="00661725">
        <w:rPr>
          <w:rFonts w:ascii="NobelCE Lt" w:hAnsi="NobelCE Lt"/>
        </w:rPr>
        <w:t>, kterou tak bylo možné umístit pod zadní sedadla, aniž by jakkoli zasahovala do zavazadlového prostoru.</w:t>
      </w:r>
    </w:p>
    <w:p w14:paraId="78682564" w14:textId="007739B5" w:rsidR="00B673A5" w:rsidRPr="00661725" w:rsidRDefault="00BF3A53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br/>
      </w:r>
      <w:r w:rsidR="00B673A5" w:rsidRPr="00661725">
        <w:rPr>
          <w:rFonts w:ascii="NobelCE Lt" w:hAnsi="NobelCE Lt"/>
          <w:b/>
        </w:rPr>
        <w:t>Bezkonkurenční bezpečnostní technologie</w:t>
      </w:r>
    </w:p>
    <w:p w14:paraId="4E6F618B" w14:textId="5D81AEDD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Model ES sedmé generace se nabízí s nejnovější verzí bezpečnostního paketu Lexus </w:t>
      </w:r>
      <w:proofErr w:type="spellStart"/>
      <w:r w:rsidRPr="00661725">
        <w:rPr>
          <w:rFonts w:ascii="NobelCE Lt" w:hAnsi="NobelCE Lt"/>
        </w:rPr>
        <w:t>Safety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System</w:t>
      </w:r>
      <w:proofErr w:type="spellEnd"/>
      <w:r w:rsidRPr="00661725">
        <w:rPr>
          <w:rFonts w:ascii="NobelCE Lt" w:hAnsi="NobelCE Lt"/>
        </w:rPr>
        <w:t xml:space="preserve">+. Tento paket technologií aktivní bezpečnosti přináší nové schopnosti a zahrnuje více jízdních situací, během nichž dokáže </w:t>
      </w:r>
      <w:r>
        <w:rPr>
          <w:rFonts w:ascii="NobelCE Lt" w:hAnsi="NobelCE Lt"/>
        </w:rPr>
        <w:t>zajistit vyšší ochranu řidiče i </w:t>
      </w:r>
      <w:r w:rsidRPr="00661725">
        <w:rPr>
          <w:rFonts w:ascii="NobelCE Lt" w:hAnsi="NobelCE Lt"/>
        </w:rPr>
        <w:t xml:space="preserve">posádky a napomoci zabránit výskytu nehody. </w:t>
      </w:r>
    </w:p>
    <w:p w14:paraId="21FDE0D9" w14:textId="6BEB1BE3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Z nových funkcí jmenujme např. rozpoznávání cyklistů za denního světla v rámci </w:t>
      </w:r>
      <w:proofErr w:type="spellStart"/>
      <w:r w:rsidRPr="00661725">
        <w:rPr>
          <w:rFonts w:ascii="NobelCE Lt" w:hAnsi="NobelCE Lt"/>
        </w:rPr>
        <w:t>předkolizního</w:t>
      </w:r>
      <w:proofErr w:type="spellEnd"/>
      <w:r w:rsidRPr="00661725">
        <w:rPr>
          <w:rFonts w:ascii="NobelCE Lt" w:hAnsi="NobelCE Lt"/>
        </w:rPr>
        <w:t xml:space="preserve"> bezpečnostního systému PCS. Systém PCS doposud nabízel detekci vozidel přijíždějících v protisměru a chodců; nyní díky podpoře roz</w:t>
      </w:r>
      <w:r>
        <w:rPr>
          <w:rFonts w:ascii="NobelCE Lt" w:hAnsi="NobelCE Lt"/>
        </w:rPr>
        <w:t>poznávání cyklistů řeší jeden z </w:t>
      </w:r>
      <w:r w:rsidRPr="00661725">
        <w:rPr>
          <w:rFonts w:ascii="NobelCE Lt" w:hAnsi="NobelCE Lt"/>
        </w:rPr>
        <w:t xml:space="preserve">nejběžnějších scénářů dopravní nehody.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>U systému P</w:t>
      </w:r>
      <w:r>
        <w:rPr>
          <w:rFonts w:ascii="NobelCE Lt" w:hAnsi="NobelCE Lt"/>
        </w:rPr>
        <w:t>CS se díky zvýšení citlivosti a </w:t>
      </w:r>
      <w:r w:rsidRPr="00661725">
        <w:rPr>
          <w:rFonts w:ascii="NobelCE Lt" w:hAnsi="NobelCE Lt"/>
        </w:rPr>
        <w:t xml:space="preserve">dynamického rozsahu radaru rovněž zlepšila schopnost rozpoznávat chodce v noci. </w:t>
      </w:r>
    </w:p>
    <w:p w14:paraId="23A7A606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lastRenderedPageBreak/>
        <w:t>Další novinkou v oblasti bezpečnostních vylepšení modelu ES je dvoustupňový systém adaptivních dálkových světel (AHS). Ten namísto řidiče sám z</w:t>
      </w:r>
      <w:r>
        <w:rPr>
          <w:rFonts w:ascii="NobelCE Lt" w:hAnsi="NobelCE Lt"/>
        </w:rPr>
        <w:t>ajišťuje automatické zapínání a </w:t>
      </w:r>
      <w:r w:rsidRPr="00661725">
        <w:rPr>
          <w:rFonts w:ascii="NobelCE Lt" w:hAnsi="NobelCE Lt"/>
        </w:rPr>
        <w:t xml:space="preserve">vypínání dálkových světel, a navíc díky matici 24 samostatných LED diod dokáže upravovat světelné paprsky tak, aby zajistil co nejlepší osvětlení vozovky a současně zamezil oslňování protijedoucích řidičů. </w:t>
      </w:r>
    </w:p>
    <w:p w14:paraId="7198E8B4" w14:textId="78ED805C" w:rsidR="00B673A5" w:rsidRPr="00661725" w:rsidRDefault="00BF3A53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br/>
      </w:r>
      <w:r w:rsidR="00B673A5" w:rsidRPr="00661725">
        <w:rPr>
          <w:rFonts w:ascii="NobelCE Lt" w:hAnsi="NobelCE Lt"/>
          <w:b/>
        </w:rPr>
        <w:t xml:space="preserve">Nejopojnější audio zážitky se špičkovým systémem Mark </w:t>
      </w:r>
      <w:proofErr w:type="spellStart"/>
      <w:r w:rsidR="00B673A5" w:rsidRPr="00661725">
        <w:rPr>
          <w:rFonts w:ascii="NobelCE Lt" w:hAnsi="NobelCE Lt"/>
          <w:b/>
        </w:rPr>
        <w:t>Levinson</w:t>
      </w:r>
      <w:proofErr w:type="spellEnd"/>
      <w:r w:rsidR="00B673A5" w:rsidRPr="00661725">
        <w:rPr>
          <w:rFonts w:ascii="NobelCE Lt" w:hAnsi="NobelCE Lt"/>
          <w:b/>
        </w:rPr>
        <w:t xml:space="preserve"> </w:t>
      </w:r>
      <w:proofErr w:type="spellStart"/>
      <w:r w:rsidR="00B673A5" w:rsidRPr="00661725">
        <w:rPr>
          <w:rFonts w:ascii="NobelCE Lt" w:hAnsi="NobelCE Lt"/>
          <w:b/>
        </w:rPr>
        <w:t>PurePlay</w:t>
      </w:r>
      <w:proofErr w:type="spellEnd"/>
    </w:p>
    <w:p w14:paraId="122427E5" w14:textId="77777777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 xml:space="preserve">V modelu Lexus ES 2019 se premiérově objevuje audiosystém Mark </w:t>
      </w:r>
      <w:proofErr w:type="spellStart"/>
      <w:r w:rsidRPr="00661725">
        <w:rPr>
          <w:rFonts w:ascii="NobelCE Lt" w:hAnsi="NobelCE Lt"/>
        </w:rPr>
        <w:t>Levinson</w:t>
      </w:r>
      <w:proofErr w:type="spellEnd"/>
      <w:r w:rsidRPr="00661725">
        <w:rPr>
          <w:rFonts w:ascii="NobelCE Lt" w:hAnsi="NobelCE Lt"/>
        </w:rPr>
        <w:t xml:space="preserve"> </w:t>
      </w:r>
      <w:proofErr w:type="spellStart"/>
      <w:r w:rsidRPr="00661725">
        <w:rPr>
          <w:rFonts w:ascii="NobelCE Lt" w:hAnsi="NobelCE Lt"/>
        </w:rPr>
        <w:t>PurePlay</w:t>
      </w:r>
      <w:proofErr w:type="spellEnd"/>
      <w:r w:rsidRPr="00661725">
        <w:rPr>
          <w:rFonts w:ascii="NobelCE Lt" w:hAnsi="NobelCE Lt"/>
        </w:rPr>
        <w:t xml:space="preserve"> se 17 reproduktory. Cílem celosvětově první designové architektury v tomto odvětví bylo zprostředkovat každému pasažérovi tu nejefektnější, nejpreciznější a nejčistší reprodukci zvuku, jakou kdy na palubě vozu zažil. </w:t>
      </w:r>
    </w:p>
    <w:p w14:paraId="101B4241" w14:textId="3599C7D4" w:rsidR="00B673A5" w:rsidRPr="00661725" w:rsidRDefault="00B673A5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 w:rsidRPr="00661725">
        <w:rPr>
          <w:rFonts w:ascii="NobelCE Lt" w:hAnsi="NobelCE Lt"/>
        </w:rPr>
        <w:t xml:space="preserve">Technologie </w:t>
      </w:r>
      <w:proofErr w:type="spellStart"/>
      <w:r w:rsidRPr="00661725">
        <w:rPr>
          <w:rFonts w:ascii="NobelCE Lt" w:hAnsi="NobelCE Lt"/>
        </w:rPr>
        <w:t>PurePlay</w:t>
      </w:r>
      <w:proofErr w:type="spellEnd"/>
      <w:r w:rsidRPr="00661725">
        <w:rPr>
          <w:rFonts w:ascii="NobelCE Lt" w:hAnsi="NobelCE Lt"/>
        </w:rPr>
        <w:t xml:space="preserve"> účinně využívá několik jedinečných přístupů s cílem nabídnout zcela mimořádnou palubní reprodukci: precizní způsob instalace, špičkovou konstrukci reproduktorů i jejich rozmístění </w:t>
      </w:r>
      <w:r w:rsidR="00E654F8">
        <w:rPr>
          <w:rFonts w:ascii="NobelCE Lt" w:hAnsi="NobelCE Lt"/>
        </w:rPr>
        <w:br/>
      </w:r>
      <w:r w:rsidRPr="00661725">
        <w:rPr>
          <w:rFonts w:ascii="NobelCE Lt" w:hAnsi="NobelCE Lt"/>
        </w:rPr>
        <w:t xml:space="preserve">a bezkonkurenční technologii odladění a dekomprese. Reproduktory jsou rozmístěny dokola po celé kabině ve výšce ramen v zájmu co nejlepší akustiky a optimální synergie tónů. Rozmístění reproduktorů dokonale zohledňuje požadavek na konzistentní zbarvení tónů napříč všemi </w:t>
      </w:r>
      <w:proofErr w:type="spellStart"/>
      <w:r w:rsidRPr="00661725">
        <w:rPr>
          <w:rFonts w:ascii="NobelCE Lt" w:hAnsi="NobelCE Lt"/>
        </w:rPr>
        <w:t>střed</w:t>
      </w:r>
      <w:r>
        <w:rPr>
          <w:rFonts w:ascii="NobelCE Lt" w:hAnsi="NobelCE Lt"/>
        </w:rPr>
        <w:t>otónovými</w:t>
      </w:r>
      <w:proofErr w:type="spellEnd"/>
      <w:r>
        <w:rPr>
          <w:rFonts w:ascii="NobelCE Lt" w:hAnsi="NobelCE Lt"/>
        </w:rPr>
        <w:t xml:space="preserve"> reproduktory i </w:t>
      </w:r>
      <w:proofErr w:type="spellStart"/>
      <w:r w:rsidRPr="00661725">
        <w:rPr>
          <w:rFonts w:ascii="NobelCE Lt" w:hAnsi="NobelCE Lt"/>
        </w:rPr>
        <w:t>vysokotónovými</w:t>
      </w:r>
      <w:proofErr w:type="spellEnd"/>
      <w:r w:rsidRPr="00661725">
        <w:rPr>
          <w:rFonts w:ascii="NobelCE Lt" w:hAnsi="NobelCE Lt"/>
        </w:rPr>
        <w:t xml:space="preserve"> měniči, čímž se podařilo účinně vytvořit dvě identická jeviště pro přední, resp. zadní pasažéry. Každý cestující na palubě je tak doslova obklopen zvukem a může se těšit z poslechu, který je na každém sedadle vozidla stejně přesvědčivý.</w:t>
      </w:r>
    </w:p>
    <w:p w14:paraId="00C964B9" w14:textId="4A623EAF" w:rsidR="00B673A5" w:rsidRPr="00661725" w:rsidRDefault="00BF3A53" w:rsidP="00B673A5">
      <w:pPr>
        <w:spacing w:before="180" w:after="180" w:line="276" w:lineRule="auto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br/>
      </w:r>
      <w:r w:rsidR="00B673A5" w:rsidRPr="00661725">
        <w:rPr>
          <w:rFonts w:ascii="NobelCE Lt" w:hAnsi="NobelCE Lt"/>
          <w:b/>
        </w:rPr>
        <w:t xml:space="preserve">Nová kapitola příběhu ES </w:t>
      </w:r>
    </w:p>
    <w:p w14:paraId="2F161556" w14:textId="4929CE05" w:rsidR="00DC05F2" w:rsidRDefault="00B673A5" w:rsidP="00B673A5">
      <w:pPr>
        <w:spacing w:before="180" w:after="180" w:line="276" w:lineRule="auto"/>
        <w:jc w:val="both"/>
        <w:rPr>
          <w:rFonts w:ascii="NobelCE Lt" w:hAnsi="NobelCE Lt"/>
        </w:rPr>
      </w:pPr>
      <w:r w:rsidRPr="00661725">
        <w:rPr>
          <w:rFonts w:ascii="NobelCE Lt" w:hAnsi="NobelCE Lt"/>
        </w:rPr>
        <w:t>Sedmá generace modelu ES po letošním uvedení na trh zahájí novou epochu jednoho z nejdéle zavedených a nejoblíbenějších modelů Lexus. Nový sedan ES chce stejně jako vlajková loď Lexus LS přitáhnout ke značce širší spektrum zákazníků. Nabízí vše, co tradiční zákazníci Lexus očekávají, společně s kvalitami, které dokáží oslovit i ty zájemce, kteří o vozu této značky doposud neuvažovali. K přebudování image modelu ES do nové a neočekávané podoby napomůže zejména markantnější stylistické ztvárnění, dynamičtější jízdní schopnosti, vysoce kvalitní zpracování interiéru a nejmodernější bezpečnostní technologie</w:t>
      </w:r>
      <w:r w:rsidR="00661725" w:rsidRPr="00661725">
        <w:rPr>
          <w:rFonts w:ascii="NobelCE Lt" w:hAnsi="NobelCE Lt"/>
        </w:rPr>
        <w:t>.</w:t>
      </w:r>
    </w:p>
    <w:p w14:paraId="36605C87" w14:textId="77777777" w:rsidR="00DC05F2" w:rsidRDefault="00DC05F2" w:rsidP="00B947B3">
      <w:pPr>
        <w:spacing w:before="180" w:after="180" w:line="276" w:lineRule="auto"/>
        <w:jc w:val="both"/>
        <w:rPr>
          <w:rFonts w:ascii="NobelCE Lt" w:hAnsi="NobelCE Lt"/>
        </w:rPr>
      </w:pPr>
    </w:p>
    <w:p w14:paraId="2E67A835" w14:textId="77777777" w:rsidR="00DC05F2" w:rsidRDefault="00DC05F2" w:rsidP="00DC05F2">
      <w:pPr>
        <w:pStyle w:val="Text"/>
        <w:spacing w:before="120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</w:rPr>
        <w:t>Ví</w:t>
      </w:r>
      <w:r>
        <w:rPr>
          <w:rFonts w:ascii="NobelCE Lt" w:eastAsia="NobelCE Lt" w:hAnsi="NobelCE Lt" w:cs="NobelCE Lt"/>
          <w:lang w:val="es-ES_tradnl"/>
        </w:rPr>
        <w:t xml:space="preserve">ce </w:t>
      </w:r>
      <w:proofErr w:type="spellStart"/>
      <w:r>
        <w:rPr>
          <w:rFonts w:ascii="NobelCE Lt" w:eastAsia="NobelCE Lt" w:hAnsi="NobelCE Lt" w:cs="NobelCE Lt"/>
          <w:lang w:val="es-ES_tradnl"/>
        </w:rPr>
        <w:t>informac</w:t>
      </w:r>
      <w:proofErr w:type="spellEnd"/>
      <w:r>
        <w:rPr>
          <w:rFonts w:ascii="NobelCE Lt" w:eastAsia="NobelCE Lt" w:hAnsi="NobelCE Lt" w:cs="NobelCE Lt"/>
        </w:rPr>
        <w:t>í:</w:t>
      </w:r>
    </w:p>
    <w:p w14:paraId="59ACC7B4" w14:textId="4C3EBBDB" w:rsidR="00DC05F2" w:rsidRDefault="00DC05F2" w:rsidP="00DC05F2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b/>
          <w:bCs/>
        </w:rPr>
        <w:t xml:space="preserve">Jitka Kořánová </w:t>
      </w:r>
    </w:p>
    <w:p w14:paraId="5476250C" w14:textId="77777777" w:rsidR="00DC05F2" w:rsidRDefault="00DC05F2" w:rsidP="00DC05F2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lang w:val="da-DK"/>
        </w:rPr>
        <w:t xml:space="preserve">PR Manager </w:t>
      </w:r>
    </w:p>
    <w:p w14:paraId="53782356" w14:textId="72A4A0E6" w:rsidR="00DC05F2" w:rsidRDefault="00BF3A53" w:rsidP="00DC05F2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  <w:lang w:val="en-US"/>
        </w:rPr>
        <w:br/>
      </w:r>
      <w:r w:rsidR="00DC05F2">
        <w:rPr>
          <w:rFonts w:ascii="NobelCE Lt" w:eastAsia="NobelCE Lt" w:hAnsi="NobelCE Lt" w:cs="NobelCE Lt"/>
          <w:b/>
          <w:bCs/>
          <w:lang w:val="en-US"/>
        </w:rPr>
        <w:t xml:space="preserve">Toyota Central Europe </w:t>
      </w:r>
      <w:r w:rsidR="00DC05F2">
        <w:rPr>
          <w:rFonts w:ascii="NobelCE Lt" w:eastAsia="NobelCE Lt" w:hAnsi="NobelCE Lt" w:cs="NobelCE Lt"/>
          <w:b/>
          <w:bCs/>
        </w:rPr>
        <w:t>– Czech s.r.o.</w:t>
      </w:r>
    </w:p>
    <w:p w14:paraId="42F07C40" w14:textId="77777777" w:rsidR="00DC05F2" w:rsidRDefault="00DC05F2" w:rsidP="00DC05F2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Bavorská 2662/1</w:t>
      </w:r>
    </w:p>
    <w:p w14:paraId="1EDB6D35" w14:textId="77777777" w:rsidR="00DC05F2" w:rsidRDefault="00DC05F2" w:rsidP="00DC05F2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155 00  Praha 5</w:t>
      </w:r>
    </w:p>
    <w:p w14:paraId="62F94871" w14:textId="30BD8E05" w:rsidR="00DC05F2" w:rsidRDefault="00BF3A53" w:rsidP="00DC05F2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br/>
      </w:r>
      <w:r w:rsidR="00DC05F2">
        <w:rPr>
          <w:rFonts w:ascii="NobelCE Lt" w:eastAsia="NobelCE Lt" w:hAnsi="NobelCE Lt" w:cs="NobelCE Lt"/>
          <w:lang w:val="de-DE"/>
        </w:rPr>
        <w:t>Phone: +420 222 992 209</w:t>
      </w:r>
    </w:p>
    <w:p w14:paraId="105D0E1D" w14:textId="77777777" w:rsidR="00DC05F2" w:rsidRDefault="00DC05F2" w:rsidP="00DC05F2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Mobile: +420 731 626 250</w:t>
      </w:r>
    </w:p>
    <w:bookmarkStart w:id="2" w:name="_GoBack"/>
    <w:bookmarkEnd w:id="2"/>
    <w:p w14:paraId="5CA12DD2" w14:textId="531E37F0" w:rsidR="00DC05F2" w:rsidRPr="00632903" w:rsidRDefault="00F37147" w:rsidP="00E576E9">
      <w:pPr>
        <w:pStyle w:val="Text"/>
        <w:spacing w:before="120"/>
        <w:rPr>
          <w:rFonts w:ascii="NobelCE Lt" w:hAnsi="NobelCE Lt"/>
        </w:rPr>
      </w:pPr>
      <w:r>
        <w:fldChar w:fldCharType="begin"/>
      </w:r>
      <w:r>
        <w:instrText xml:space="preserve"> HYPERLINK "mailto:jitka.koranova@toyota-ce.com" </w:instrText>
      </w:r>
      <w:r>
        <w:fldChar w:fldCharType="separate"/>
      </w:r>
      <w:r w:rsidR="00DC05F2">
        <w:rPr>
          <w:rStyle w:val="Hyperlink1"/>
        </w:rPr>
        <w:t>jitka.koranova@toyota-ce.com</w:t>
      </w:r>
      <w:r>
        <w:rPr>
          <w:rStyle w:val="Hyperlink1"/>
        </w:rPr>
        <w:fldChar w:fldCharType="end"/>
      </w:r>
    </w:p>
    <w:sectPr w:rsidR="00DC05F2" w:rsidRPr="00632903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665A" w14:textId="77777777" w:rsidR="00F37147" w:rsidRDefault="00F37147" w:rsidP="00C83BEC">
      <w:r>
        <w:separator/>
      </w:r>
    </w:p>
  </w:endnote>
  <w:endnote w:type="continuationSeparator" w:id="0">
    <w:p w14:paraId="01729FE2" w14:textId="77777777" w:rsidR="00F37147" w:rsidRDefault="00F37147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503040000020004"/>
    <w:charset w:val="EE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panose1 w:val="02000506020000020004"/>
    <w:charset w:val="EE"/>
    <w:family w:val="auto"/>
    <w:pitch w:val="variable"/>
    <w:sig w:usb0="A0002AA7" w:usb1="00000040" w:usb2="00000000" w:usb3="00000000" w:csb0="000001FF" w:csb1="00000000"/>
  </w:font>
  <w:font w:name="Nobel-Regular">
    <w:panose1 w:val="02000503030000020004"/>
    <w:charset w:val="EE"/>
    <w:family w:val="auto"/>
    <w:pitch w:val="variable"/>
    <w:sig w:usb0="A0002AA7" w:usb1="00000040" w:usb2="00000000" w:usb3="00000000" w:csb0="000001FF" w:csb1="00000000"/>
  </w:font>
  <w:font w:name="Nobel-Bold">
    <w:panose1 w:val="02000503050000020004"/>
    <w:charset w:val="EE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2984" w14:textId="77777777" w:rsidR="00F37147" w:rsidRDefault="00F37147" w:rsidP="00C83BEC">
      <w:r>
        <w:separator/>
      </w:r>
    </w:p>
  </w:footnote>
  <w:footnote w:type="continuationSeparator" w:id="0">
    <w:p w14:paraId="1F7A788A" w14:textId="77777777" w:rsidR="00F37147" w:rsidRDefault="00F37147" w:rsidP="00C83BEC">
      <w:r>
        <w:continuationSeparator/>
      </w:r>
    </w:p>
  </w:footnote>
  <w:footnote w:id="1">
    <w:p w14:paraId="63D1743A" w14:textId="77777777" w:rsidR="00B673A5" w:rsidRPr="00632903" w:rsidRDefault="00B673A5" w:rsidP="00B673A5">
      <w:pPr>
        <w:pStyle w:val="FootnoteText"/>
        <w:rPr>
          <w:lang w:val="cs-CZ"/>
        </w:rPr>
      </w:pPr>
      <w:r w:rsidRPr="00632903">
        <w:rPr>
          <w:rStyle w:val="FootnoteReference"/>
          <w:lang w:val="cs-CZ"/>
        </w:rPr>
        <w:footnoteRef/>
      </w:r>
      <w:r w:rsidRPr="00632903">
        <w:rPr>
          <w:lang w:val="cs-CZ"/>
        </w:rPr>
        <w:t xml:space="preserve"> </w:t>
      </w:r>
      <w:r w:rsidRPr="00C259B8">
        <w:rPr>
          <w:rFonts w:ascii="NobelCE Lt" w:hAnsi="NobelCE Lt"/>
          <w:sz w:val="32"/>
          <w:vertAlign w:val="superscript"/>
          <w:lang w:val="cs-CZ"/>
        </w:rPr>
        <w:t>Technické specifikace se mohou lišit v závislosti na konkrétním trhu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416C2"/>
    <w:multiLevelType w:val="hybridMultilevel"/>
    <w:tmpl w:val="50B0D7B2"/>
    <w:lvl w:ilvl="0" w:tplc="4F5E2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458"/>
    <w:multiLevelType w:val="hybridMultilevel"/>
    <w:tmpl w:val="757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010"/>
    <w:multiLevelType w:val="hybridMultilevel"/>
    <w:tmpl w:val="90929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F12"/>
    <w:multiLevelType w:val="hybridMultilevel"/>
    <w:tmpl w:val="EBC8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00A5"/>
    <w:multiLevelType w:val="multilevel"/>
    <w:tmpl w:val="D66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641FD"/>
    <w:multiLevelType w:val="hybridMultilevel"/>
    <w:tmpl w:val="912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C5023"/>
    <w:multiLevelType w:val="hybridMultilevel"/>
    <w:tmpl w:val="40BA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0D30"/>
    <w:multiLevelType w:val="multilevel"/>
    <w:tmpl w:val="408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A74BD"/>
    <w:multiLevelType w:val="hybridMultilevel"/>
    <w:tmpl w:val="752C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5D2C"/>
    <w:multiLevelType w:val="multilevel"/>
    <w:tmpl w:val="3FB2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1CD1"/>
    <w:multiLevelType w:val="multilevel"/>
    <w:tmpl w:val="5582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94039"/>
    <w:multiLevelType w:val="hybridMultilevel"/>
    <w:tmpl w:val="FC5E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34F9"/>
    <w:multiLevelType w:val="hybridMultilevel"/>
    <w:tmpl w:val="022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5E0403"/>
    <w:multiLevelType w:val="hybridMultilevel"/>
    <w:tmpl w:val="93E06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0390"/>
    <w:multiLevelType w:val="multilevel"/>
    <w:tmpl w:val="911A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CB13DF"/>
    <w:multiLevelType w:val="hybridMultilevel"/>
    <w:tmpl w:val="F4E6D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844AA"/>
    <w:multiLevelType w:val="multilevel"/>
    <w:tmpl w:val="FD2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E7C19"/>
    <w:multiLevelType w:val="multilevel"/>
    <w:tmpl w:val="18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D0018C"/>
    <w:multiLevelType w:val="hybridMultilevel"/>
    <w:tmpl w:val="2996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324AF"/>
    <w:multiLevelType w:val="hybridMultilevel"/>
    <w:tmpl w:val="1D8A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40A45"/>
    <w:multiLevelType w:val="hybridMultilevel"/>
    <w:tmpl w:val="C044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9027F"/>
    <w:multiLevelType w:val="hybridMultilevel"/>
    <w:tmpl w:val="BCD4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3C13"/>
    <w:multiLevelType w:val="hybridMultilevel"/>
    <w:tmpl w:val="C804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80C59"/>
    <w:multiLevelType w:val="hybridMultilevel"/>
    <w:tmpl w:val="A670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526CF"/>
    <w:multiLevelType w:val="hybridMultilevel"/>
    <w:tmpl w:val="27EC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60E33"/>
    <w:multiLevelType w:val="hybridMultilevel"/>
    <w:tmpl w:val="E628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F3058"/>
    <w:multiLevelType w:val="hybridMultilevel"/>
    <w:tmpl w:val="AA6A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1295"/>
    <w:multiLevelType w:val="hybridMultilevel"/>
    <w:tmpl w:val="38A4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B69E8"/>
    <w:multiLevelType w:val="hybridMultilevel"/>
    <w:tmpl w:val="865C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31"/>
  </w:num>
  <w:num w:numId="5">
    <w:abstractNumId w:val="12"/>
  </w:num>
  <w:num w:numId="6">
    <w:abstractNumId w:val="18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45"/>
  </w:num>
  <w:num w:numId="12">
    <w:abstractNumId w:val="37"/>
  </w:num>
  <w:num w:numId="13">
    <w:abstractNumId w:val="40"/>
  </w:num>
  <w:num w:numId="14">
    <w:abstractNumId w:val="24"/>
  </w:num>
  <w:num w:numId="15">
    <w:abstractNumId w:val="37"/>
  </w:num>
  <w:num w:numId="16">
    <w:abstractNumId w:val="33"/>
  </w:num>
  <w:num w:numId="17">
    <w:abstractNumId w:val="28"/>
  </w:num>
  <w:num w:numId="18">
    <w:abstractNumId w:val="16"/>
  </w:num>
  <w:num w:numId="19">
    <w:abstractNumId w:val="36"/>
  </w:num>
  <w:num w:numId="20">
    <w:abstractNumId w:val="3"/>
  </w:num>
  <w:num w:numId="21">
    <w:abstractNumId w:val="35"/>
  </w:num>
  <w:num w:numId="22">
    <w:abstractNumId w:val="41"/>
  </w:num>
  <w:num w:numId="23">
    <w:abstractNumId w:val="34"/>
  </w:num>
  <w:num w:numId="24">
    <w:abstractNumId w:val="39"/>
  </w:num>
  <w:num w:numId="25">
    <w:abstractNumId w:val="7"/>
  </w:num>
  <w:num w:numId="26">
    <w:abstractNumId w:val="8"/>
  </w:num>
  <w:num w:numId="27">
    <w:abstractNumId w:val="27"/>
  </w:num>
  <w:num w:numId="28">
    <w:abstractNumId w:val="1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6"/>
  </w:num>
  <w:num w:numId="35">
    <w:abstractNumId w:val="2"/>
  </w:num>
  <w:num w:numId="36">
    <w:abstractNumId w:val="29"/>
  </w:num>
  <w:num w:numId="37">
    <w:abstractNumId w:val="38"/>
  </w:num>
  <w:num w:numId="38">
    <w:abstractNumId w:val="32"/>
  </w:num>
  <w:num w:numId="39">
    <w:abstractNumId w:val="42"/>
  </w:num>
  <w:num w:numId="40">
    <w:abstractNumId w:val="6"/>
  </w:num>
  <w:num w:numId="41">
    <w:abstractNumId w:val="9"/>
  </w:num>
  <w:num w:numId="42">
    <w:abstractNumId w:val="25"/>
  </w:num>
  <w:num w:numId="43">
    <w:abstractNumId w:val="15"/>
  </w:num>
  <w:num w:numId="44">
    <w:abstractNumId w:val="26"/>
  </w:num>
  <w:num w:numId="45">
    <w:abstractNumId w:val="21"/>
  </w:num>
  <w:num w:numId="46">
    <w:abstractNumId w:val="13"/>
  </w:num>
  <w:num w:numId="47">
    <w:abstractNumId w:val="44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26C5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7390"/>
    <w:rsid w:val="00021212"/>
    <w:rsid w:val="000217FE"/>
    <w:rsid w:val="000230DB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15C"/>
    <w:rsid w:val="000412C1"/>
    <w:rsid w:val="000416BB"/>
    <w:rsid w:val="00042228"/>
    <w:rsid w:val="00043A05"/>
    <w:rsid w:val="00043B99"/>
    <w:rsid w:val="00044422"/>
    <w:rsid w:val="00044996"/>
    <w:rsid w:val="00044CBA"/>
    <w:rsid w:val="00047E72"/>
    <w:rsid w:val="00050462"/>
    <w:rsid w:val="000536AA"/>
    <w:rsid w:val="00056FED"/>
    <w:rsid w:val="00057278"/>
    <w:rsid w:val="00060B02"/>
    <w:rsid w:val="00060B93"/>
    <w:rsid w:val="00063043"/>
    <w:rsid w:val="000635BD"/>
    <w:rsid w:val="00066C20"/>
    <w:rsid w:val="00067AA7"/>
    <w:rsid w:val="0007407B"/>
    <w:rsid w:val="0007469A"/>
    <w:rsid w:val="00082874"/>
    <w:rsid w:val="000867C5"/>
    <w:rsid w:val="00086B4A"/>
    <w:rsid w:val="00086FBB"/>
    <w:rsid w:val="0008738A"/>
    <w:rsid w:val="0009022F"/>
    <w:rsid w:val="00093761"/>
    <w:rsid w:val="000946C9"/>
    <w:rsid w:val="000953F5"/>
    <w:rsid w:val="000959B1"/>
    <w:rsid w:val="00096616"/>
    <w:rsid w:val="000A1AEA"/>
    <w:rsid w:val="000A2148"/>
    <w:rsid w:val="000A3CEB"/>
    <w:rsid w:val="000B55AA"/>
    <w:rsid w:val="000B59B0"/>
    <w:rsid w:val="000C07EB"/>
    <w:rsid w:val="000C136A"/>
    <w:rsid w:val="000C243A"/>
    <w:rsid w:val="000C2EAD"/>
    <w:rsid w:val="000C424C"/>
    <w:rsid w:val="000C4819"/>
    <w:rsid w:val="000C4A78"/>
    <w:rsid w:val="000D0669"/>
    <w:rsid w:val="000D1140"/>
    <w:rsid w:val="000D35CA"/>
    <w:rsid w:val="000D3E8E"/>
    <w:rsid w:val="000D55D0"/>
    <w:rsid w:val="000D7336"/>
    <w:rsid w:val="000E335B"/>
    <w:rsid w:val="000E37CB"/>
    <w:rsid w:val="000E4504"/>
    <w:rsid w:val="000E7A48"/>
    <w:rsid w:val="000F196E"/>
    <w:rsid w:val="000F7BD1"/>
    <w:rsid w:val="00101EFC"/>
    <w:rsid w:val="00104C69"/>
    <w:rsid w:val="00106147"/>
    <w:rsid w:val="001104C5"/>
    <w:rsid w:val="001107DF"/>
    <w:rsid w:val="00111F32"/>
    <w:rsid w:val="0011473E"/>
    <w:rsid w:val="00114B5B"/>
    <w:rsid w:val="00115D4E"/>
    <w:rsid w:val="001166AD"/>
    <w:rsid w:val="00117B20"/>
    <w:rsid w:val="00117DD0"/>
    <w:rsid w:val="00124495"/>
    <w:rsid w:val="001246A8"/>
    <w:rsid w:val="00126236"/>
    <w:rsid w:val="001353A3"/>
    <w:rsid w:val="0014027D"/>
    <w:rsid w:val="00143148"/>
    <w:rsid w:val="0014570E"/>
    <w:rsid w:val="00155926"/>
    <w:rsid w:val="0015691A"/>
    <w:rsid w:val="00157CD2"/>
    <w:rsid w:val="001644CD"/>
    <w:rsid w:val="0016640B"/>
    <w:rsid w:val="00166B2B"/>
    <w:rsid w:val="001679F5"/>
    <w:rsid w:val="00170B4E"/>
    <w:rsid w:val="00172CB9"/>
    <w:rsid w:val="00172E8D"/>
    <w:rsid w:val="001803CA"/>
    <w:rsid w:val="00181D82"/>
    <w:rsid w:val="00183973"/>
    <w:rsid w:val="00183DA0"/>
    <w:rsid w:val="00192682"/>
    <w:rsid w:val="00192E78"/>
    <w:rsid w:val="00193C43"/>
    <w:rsid w:val="001951B2"/>
    <w:rsid w:val="00197D8A"/>
    <w:rsid w:val="001A2D7C"/>
    <w:rsid w:val="001A78DC"/>
    <w:rsid w:val="001B0747"/>
    <w:rsid w:val="001B137D"/>
    <w:rsid w:val="001B19E4"/>
    <w:rsid w:val="001B40DF"/>
    <w:rsid w:val="001B4D0B"/>
    <w:rsid w:val="001B59DD"/>
    <w:rsid w:val="001B5D26"/>
    <w:rsid w:val="001B65DD"/>
    <w:rsid w:val="001C083C"/>
    <w:rsid w:val="001C1723"/>
    <w:rsid w:val="001C1A5C"/>
    <w:rsid w:val="001C1FEC"/>
    <w:rsid w:val="001C6ECB"/>
    <w:rsid w:val="001D1A4D"/>
    <w:rsid w:val="001D1E0A"/>
    <w:rsid w:val="001D2D2C"/>
    <w:rsid w:val="001D320D"/>
    <w:rsid w:val="001D3B3E"/>
    <w:rsid w:val="001D40F2"/>
    <w:rsid w:val="001D4F92"/>
    <w:rsid w:val="001D56FC"/>
    <w:rsid w:val="001D571D"/>
    <w:rsid w:val="001D657B"/>
    <w:rsid w:val="001D7532"/>
    <w:rsid w:val="001E095D"/>
    <w:rsid w:val="001E22E2"/>
    <w:rsid w:val="001E24DD"/>
    <w:rsid w:val="001E4323"/>
    <w:rsid w:val="001E54E1"/>
    <w:rsid w:val="001E7DC0"/>
    <w:rsid w:val="001F045B"/>
    <w:rsid w:val="001F0D71"/>
    <w:rsid w:val="001F6BBF"/>
    <w:rsid w:val="0020034E"/>
    <w:rsid w:val="00202D6A"/>
    <w:rsid w:val="00207DBF"/>
    <w:rsid w:val="0021345F"/>
    <w:rsid w:val="002152B5"/>
    <w:rsid w:val="0021531A"/>
    <w:rsid w:val="00215372"/>
    <w:rsid w:val="0021585D"/>
    <w:rsid w:val="00215A84"/>
    <w:rsid w:val="00222420"/>
    <w:rsid w:val="0022560D"/>
    <w:rsid w:val="0023111D"/>
    <w:rsid w:val="00231AAC"/>
    <w:rsid w:val="00233176"/>
    <w:rsid w:val="00240B9D"/>
    <w:rsid w:val="002417D1"/>
    <w:rsid w:val="00242D91"/>
    <w:rsid w:val="00246BE2"/>
    <w:rsid w:val="00246EBD"/>
    <w:rsid w:val="00251427"/>
    <w:rsid w:val="00252F6E"/>
    <w:rsid w:val="00253468"/>
    <w:rsid w:val="00253A16"/>
    <w:rsid w:val="00257E87"/>
    <w:rsid w:val="00261B64"/>
    <w:rsid w:val="00261FBA"/>
    <w:rsid w:val="00262534"/>
    <w:rsid w:val="002640B8"/>
    <w:rsid w:val="00264406"/>
    <w:rsid w:val="00271B05"/>
    <w:rsid w:val="00272C44"/>
    <w:rsid w:val="002732CB"/>
    <w:rsid w:val="002733AA"/>
    <w:rsid w:val="00283D91"/>
    <w:rsid w:val="00283FDB"/>
    <w:rsid w:val="00284427"/>
    <w:rsid w:val="00284D98"/>
    <w:rsid w:val="00286988"/>
    <w:rsid w:val="00290E47"/>
    <w:rsid w:val="0029110B"/>
    <w:rsid w:val="00294676"/>
    <w:rsid w:val="002949AA"/>
    <w:rsid w:val="00296940"/>
    <w:rsid w:val="002A3571"/>
    <w:rsid w:val="002A41E6"/>
    <w:rsid w:val="002A4E4C"/>
    <w:rsid w:val="002A56E6"/>
    <w:rsid w:val="002A6723"/>
    <w:rsid w:val="002B07CC"/>
    <w:rsid w:val="002B1175"/>
    <w:rsid w:val="002B6EB3"/>
    <w:rsid w:val="002C20EB"/>
    <w:rsid w:val="002C29B9"/>
    <w:rsid w:val="002C4212"/>
    <w:rsid w:val="002C43BE"/>
    <w:rsid w:val="002C442C"/>
    <w:rsid w:val="002C4546"/>
    <w:rsid w:val="002C4730"/>
    <w:rsid w:val="002C4AA3"/>
    <w:rsid w:val="002C673A"/>
    <w:rsid w:val="002C6AD2"/>
    <w:rsid w:val="002C7450"/>
    <w:rsid w:val="002C7949"/>
    <w:rsid w:val="002D071B"/>
    <w:rsid w:val="002D0D5D"/>
    <w:rsid w:val="002D3335"/>
    <w:rsid w:val="002D6F8C"/>
    <w:rsid w:val="002E1CCC"/>
    <w:rsid w:val="002E1E66"/>
    <w:rsid w:val="002E23F3"/>
    <w:rsid w:val="002E56C4"/>
    <w:rsid w:val="002F2463"/>
    <w:rsid w:val="002F68C9"/>
    <w:rsid w:val="002F7EC9"/>
    <w:rsid w:val="003013DC"/>
    <w:rsid w:val="00301CB0"/>
    <w:rsid w:val="0030382E"/>
    <w:rsid w:val="00304700"/>
    <w:rsid w:val="003104C8"/>
    <w:rsid w:val="003104E3"/>
    <w:rsid w:val="00312670"/>
    <w:rsid w:val="0031278B"/>
    <w:rsid w:val="003169F1"/>
    <w:rsid w:val="003212AE"/>
    <w:rsid w:val="00321979"/>
    <w:rsid w:val="00324A19"/>
    <w:rsid w:val="0032567C"/>
    <w:rsid w:val="00326D80"/>
    <w:rsid w:val="00327577"/>
    <w:rsid w:val="003315A5"/>
    <w:rsid w:val="003319E7"/>
    <w:rsid w:val="00335C45"/>
    <w:rsid w:val="00335E19"/>
    <w:rsid w:val="0033727B"/>
    <w:rsid w:val="00337812"/>
    <w:rsid w:val="00337911"/>
    <w:rsid w:val="003407DA"/>
    <w:rsid w:val="003414A3"/>
    <w:rsid w:val="0034151C"/>
    <w:rsid w:val="0034580F"/>
    <w:rsid w:val="0034612F"/>
    <w:rsid w:val="00346A88"/>
    <w:rsid w:val="00346EE4"/>
    <w:rsid w:val="00350744"/>
    <w:rsid w:val="00354677"/>
    <w:rsid w:val="0035513D"/>
    <w:rsid w:val="00355969"/>
    <w:rsid w:val="00356D23"/>
    <w:rsid w:val="00357D4B"/>
    <w:rsid w:val="00357D50"/>
    <w:rsid w:val="00360E51"/>
    <w:rsid w:val="0036294F"/>
    <w:rsid w:val="00365ACD"/>
    <w:rsid w:val="00366D74"/>
    <w:rsid w:val="00366E5B"/>
    <w:rsid w:val="003706F8"/>
    <w:rsid w:val="00370B25"/>
    <w:rsid w:val="00373ABA"/>
    <w:rsid w:val="003748A3"/>
    <w:rsid w:val="00376AA9"/>
    <w:rsid w:val="003775A0"/>
    <w:rsid w:val="00381C1E"/>
    <w:rsid w:val="00382593"/>
    <w:rsid w:val="0038414C"/>
    <w:rsid w:val="00384F1F"/>
    <w:rsid w:val="00385076"/>
    <w:rsid w:val="00385FCD"/>
    <w:rsid w:val="0039047E"/>
    <w:rsid w:val="00391E0E"/>
    <w:rsid w:val="00394973"/>
    <w:rsid w:val="00395870"/>
    <w:rsid w:val="00395A33"/>
    <w:rsid w:val="00396F24"/>
    <w:rsid w:val="00397238"/>
    <w:rsid w:val="003A2C84"/>
    <w:rsid w:val="003A3C2B"/>
    <w:rsid w:val="003A47B9"/>
    <w:rsid w:val="003A640E"/>
    <w:rsid w:val="003A67CA"/>
    <w:rsid w:val="003B0342"/>
    <w:rsid w:val="003B0F92"/>
    <w:rsid w:val="003B1C07"/>
    <w:rsid w:val="003B22F9"/>
    <w:rsid w:val="003B286A"/>
    <w:rsid w:val="003B2DC6"/>
    <w:rsid w:val="003C500B"/>
    <w:rsid w:val="003C53F7"/>
    <w:rsid w:val="003C6233"/>
    <w:rsid w:val="003C6E88"/>
    <w:rsid w:val="003D1814"/>
    <w:rsid w:val="003D36B0"/>
    <w:rsid w:val="003D4BD7"/>
    <w:rsid w:val="003D75D2"/>
    <w:rsid w:val="003E4C61"/>
    <w:rsid w:val="003E52A9"/>
    <w:rsid w:val="003E5D1A"/>
    <w:rsid w:val="003E6BC8"/>
    <w:rsid w:val="003E711B"/>
    <w:rsid w:val="003E72FB"/>
    <w:rsid w:val="003F2275"/>
    <w:rsid w:val="004049DB"/>
    <w:rsid w:val="00405B0C"/>
    <w:rsid w:val="00405D23"/>
    <w:rsid w:val="0041103B"/>
    <w:rsid w:val="004117C2"/>
    <w:rsid w:val="00413A84"/>
    <w:rsid w:val="004221EC"/>
    <w:rsid w:val="00422936"/>
    <w:rsid w:val="00425811"/>
    <w:rsid w:val="00426B76"/>
    <w:rsid w:val="00427CDD"/>
    <w:rsid w:val="004306C5"/>
    <w:rsid w:val="004308C8"/>
    <w:rsid w:val="00430BE1"/>
    <w:rsid w:val="00433511"/>
    <w:rsid w:val="00435937"/>
    <w:rsid w:val="00436644"/>
    <w:rsid w:val="0044110D"/>
    <w:rsid w:val="00441F81"/>
    <w:rsid w:val="004441D3"/>
    <w:rsid w:val="00444B52"/>
    <w:rsid w:val="0044514D"/>
    <w:rsid w:val="004464B6"/>
    <w:rsid w:val="004523A5"/>
    <w:rsid w:val="004532B6"/>
    <w:rsid w:val="00454B65"/>
    <w:rsid w:val="00455B55"/>
    <w:rsid w:val="00455C08"/>
    <w:rsid w:val="00460E7C"/>
    <w:rsid w:val="00466856"/>
    <w:rsid w:val="00471CCD"/>
    <w:rsid w:val="004725D6"/>
    <w:rsid w:val="00473CE9"/>
    <w:rsid w:val="00477005"/>
    <w:rsid w:val="00480A53"/>
    <w:rsid w:val="0048103A"/>
    <w:rsid w:val="00483709"/>
    <w:rsid w:val="00485C58"/>
    <w:rsid w:val="004878C1"/>
    <w:rsid w:val="00487ECD"/>
    <w:rsid w:val="00497486"/>
    <w:rsid w:val="004978C1"/>
    <w:rsid w:val="004A0EC7"/>
    <w:rsid w:val="004A0F14"/>
    <w:rsid w:val="004A2E9A"/>
    <w:rsid w:val="004B2E3B"/>
    <w:rsid w:val="004B4CF4"/>
    <w:rsid w:val="004B54B9"/>
    <w:rsid w:val="004B5B6E"/>
    <w:rsid w:val="004B76C6"/>
    <w:rsid w:val="004C0010"/>
    <w:rsid w:val="004C3525"/>
    <w:rsid w:val="004C491D"/>
    <w:rsid w:val="004C54C0"/>
    <w:rsid w:val="004C5D07"/>
    <w:rsid w:val="004C639A"/>
    <w:rsid w:val="004D0428"/>
    <w:rsid w:val="004D13E7"/>
    <w:rsid w:val="004D2D9B"/>
    <w:rsid w:val="004D3889"/>
    <w:rsid w:val="004D4182"/>
    <w:rsid w:val="004D79B1"/>
    <w:rsid w:val="004E0B4E"/>
    <w:rsid w:val="004E3C75"/>
    <w:rsid w:val="004F360E"/>
    <w:rsid w:val="004F4E88"/>
    <w:rsid w:val="00501299"/>
    <w:rsid w:val="00502C6F"/>
    <w:rsid w:val="00510215"/>
    <w:rsid w:val="0051130F"/>
    <w:rsid w:val="00513F84"/>
    <w:rsid w:val="00515CE9"/>
    <w:rsid w:val="0051759D"/>
    <w:rsid w:val="005228A5"/>
    <w:rsid w:val="00522DD7"/>
    <w:rsid w:val="00524CF9"/>
    <w:rsid w:val="00527687"/>
    <w:rsid w:val="0053059D"/>
    <w:rsid w:val="00535E9D"/>
    <w:rsid w:val="005372DF"/>
    <w:rsid w:val="00540E6C"/>
    <w:rsid w:val="005410A1"/>
    <w:rsid w:val="00541A63"/>
    <w:rsid w:val="00546C3A"/>
    <w:rsid w:val="00546D5B"/>
    <w:rsid w:val="00551A96"/>
    <w:rsid w:val="005521C3"/>
    <w:rsid w:val="00553520"/>
    <w:rsid w:val="00553564"/>
    <w:rsid w:val="0056176A"/>
    <w:rsid w:val="00561B4B"/>
    <w:rsid w:val="00564534"/>
    <w:rsid w:val="00564DDF"/>
    <w:rsid w:val="005711CD"/>
    <w:rsid w:val="00573EEF"/>
    <w:rsid w:val="0057508D"/>
    <w:rsid w:val="0057509E"/>
    <w:rsid w:val="00577933"/>
    <w:rsid w:val="00581BEB"/>
    <w:rsid w:val="00584AC6"/>
    <w:rsid w:val="00585A86"/>
    <w:rsid w:val="005872E2"/>
    <w:rsid w:val="005933BD"/>
    <w:rsid w:val="005A05DD"/>
    <w:rsid w:val="005A4253"/>
    <w:rsid w:val="005A4EBD"/>
    <w:rsid w:val="005A7852"/>
    <w:rsid w:val="005B1643"/>
    <w:rsid w:val="005B172A"/>
    <w:rsid w:val="005B2906"/>
    <w:rsid w:val="005B3198"/>
    <w:rsid w:val="005B3CB2"/>
    <w:rsid w:val="005B4546"/>
    <w:rsid w:val="005B6C39"/>
    <w:rsid w:val="005C0CED"/>
    <w:rsid w:val="005C2EDE"/>
    <w:rsid w:val="005C3649"/>
    <w:rsid w:val="005C6741"/>
    <w:rsid w:val="005D2A33"/>
    <w:rsid w:val="005D4CAC"/>
    <w:rsid w:val="005D6CFE"/>
    <w:rsid w:val="005E55E6"/>
    <w:rsid w:val="005E596D"/>
    <w:rsid w:val="005E695F"/>
    <w:rsid w:val="005E6A0D"/>
    <w:rsid w:val="005F0209"/>
    <w:rsid w:val="005F1CC1"/>
    <w:rsid w:val="005F2238"/>
    <w:rsid w:val="005F2F57"/>
    <w:rsid w:val="005F4E7C"/>
    <w:rsid w:val="005F5EA1"/>
    <w:rsid w:val="005F6A2E"/>
    <w:rsid w:val="006011F1"/>
    <w:rsid w:val="0060182D"/>
    <w:rsid w:val="00601A3E"/>
    <w:rsid w:val="0060393A"/>
    <w:rsid w:val="00610E0B"/>
    <w:rsid w:val="00617038"/>
    <w:rsid w:val="00617B3A"/>
    <w:rsid w:val="006206B3"/>
    <w:rsid w:val="00621670"/>
    <w:rsid w:val="00622D26"/>
    <w:rsid w:val="00624273"/>
    <w:rsid w:val="00632903"/>
    <w:rsid w:val="006336B4"/>
    <w:rsid w:val="006346C0"/>
    <w:rsid w:val="00635A09"/>
    <w:rsid w:val="00635DCA"/>
    <w:rsid w:val="00636C90"/>
    <w:rsid w:val="00636E4B"/>
    <w:rsid w:val="00641387"/>
    <w:rsid w:val="00642DE6"/>
    <w:rsid w:val="00644F3A"/>
    <w:rsid w:val="006465F6"/>
    <w:rsid w:val="00646EBC"/>
    <w:rsid w:val="006509FC"/>
    <w:rsid w:val="00654A17"/>
    <w:rsid w:val="00655C87"/>
    <w:rsid w:val="006575CC"/>
    <w:rsid w:val="00661725"/>
    <w:rsid w:val="0066487A"/>
    <w:rsid w:val="00664BCB"/>
    <w:rsid w:val="0066558C"/>
    <w:rsid w:val="00672226"/>
    <w:rsid w:val="00673ABA"/>
    <w:rsid w:val="006753CD"/>
    <w:rsid w:val="00675D9C"/>
    <w:rsid w:val="00681D55"/>
    <w:rsid w:val="00681EFB"/>
    <w:rsid w:val="00683255"/>
    <w:rsid w:val="006832AC"/>
    <w:rsid w:val="006833BE"/>
    <w:rsid w:val="00685917"/>
    <w:rsid w:val="006923E4"/>
    <w:rsid w:val="0069377B"/>
    <w:rsid w:val="00696658"/>
    <w:rsid w:val="006968F1"/>
    <w:rsid w:val="00696F7D"/>
    <w:rsid w:val="006A11A0"/>
    <w:rsid w:val="006A223B"/>
    <w:rsid w:val="006A4195"/>
    <w:rsid w:val="006A57A7"/>
    <w:rsid w:val="006A5C2E"/>
    <w:rsid w:val="006A5EAF"/>
    <w:rsid w:val="006B0037"/>
    <w:rsid w:val="006B03F5"/>
    <w:rsid w:val="006B1ADB"/>
    <w:rsid w:val="006B1E80"/>
    <w:rsid w:val="006B2719"/>
    <w:rsid w:val="006B7601"/>
    <w:rsid w:val="006C07E4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12B"/>
    <w:rsid w:val="006E5329"/>
    <w:rsid w:val="006F03CB"/>
    <w:rsid w:val="006F1C19"/>
    <w:rsid w:val="006F244A"/>
    <w:rsid w:val="006F3DD6"/>
    <w:rsid w:val="006F6BB9"/>
    <w:rsid w:val="00702092"/>
    <w:rsid w:val="00710D5B"/>
    <w:rsid w:val="007122AE"/>
    <w:rsid w:val="00724CC3"/>
    <w:rsid w:val="007257EF"/>
    <w:rsid w:val="00726F23"/>
    <w:rsid w:val="007300B9"/>
    <w:rsid w:val="007305BD"/>
    <w:rsid w:val="00731F8C"/>
    <w:rsid w:val="007325AD"/>
    <w:rsid w:val="007369C5"/>
    <w:rsid w:val="00740E69"/>
    <w:rsid w:val="00745C0D"/>
    <w:rsid w:val="00747BCA"/>
    <w:rsid w:val="00752663"/>
    <w:rsid w:val="00752766"/>
    <w:rsid w:val="00752780"/>
    <w:rsid w:val="00752B98"/>
    <w:rsid w:val="00753082"/>
    <w:rsid w:val="0075368F"/>
    <w:rsid w:val="00763796"/>
    <w:rsid w:val="00763FB7"/>
    <w:rsid w:val="00765AA9"/>
    <w:rsid w:val="00770706"/>
    <w:rsid w:val="00771D97"/>
    <w:rsid w:val="007728D5"/>
    <w:rsid w:val="00773E33"/>
    <w:rsid w:val="00775CA8"/>
    <w:rsid w:val="007811E8"/>
    <w:rsid w:val="00781AA3"/>
    <w:rsid w:val="00782792"/>
    <w:rsid w:val="0078436E"/>
    <w:rsid w:val="00784749"/>
    <w:rsid w:val="00784F26"/>
    <w:rsid w:val="00785BE2"/>
    <w:rsid w:val="007916A2"/>
    <w:rsid w:val="00793C12"/>
    <w:rsid w:val="00794A82"/>
    <w:rsid w:val="007957B8"/>
    <w:rsid w:val="007A1E52"/>
    <w:rsid w:val="007A7AFE"/>
    <w:rsid w:val="007B2B7F"/>
    <w:rsid w:val="007B7206"/>
    <w:rsid w:val="007C0E93"/>
    <w:rsid w:val="007C3296"/>
    <w:rsid w:val="007C3769"/>
    <w:rsid w:val="007C6EC4"/>
    <w:rsid w:val="007D0E5C"/>
    <w:rsid w:val="007D1F3B"/>
    <w:rsid w:val="007D4CAF"/>
    <w:rsid w:val="007D4E76"/>
    <w:rsid w:val="007D643F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804324"/>
    <w:rsid w:val="008074D4"/>
    <w:rsid w:val="008100E4"/>
    <w:rsid w:val="0081024E"/>
    <w:rsid w:val="00811D9F"/>
    <w:rsid w:val="008130B8"/>
    <w:rsid w:val="00814BFA"/>
    <w:rsid w:val="00814FB2"/>
    <w:rsid w:val="00817633"/>
    <w:rsid w:val="00817645"/>
    <w:rsid w:val="008213A1"/>
    <w:rsid w:val="00824215"/>
    <w:rsid w:val="00826A68"/>
    <w:rsid w:val="008329F4"/>
    <w:rsid w:val="0083363B"/>
    <w:rsid w:val="00835CC3"/>
    <w:rsid w:val="008367DB"/>
    <w:rsid w:val="00842F38"/>
    <w:rsid w:val="008431AE"/>
    <w:rsid w:val="00845F76"/>
    <w:rsid w:val="008473B6"/>
    <w:rsid w:val="008476A3"/>
    <w:rsid w:val="008500B1"/>
    <w:rsid w:val="00850A99"/>
    <w:rsid w:val="008516C5"/>
    <w:rsid w:val="00855870"/>
    <w:rsid w:val="00856F88"/>
    <w:rsid w:val="0085773E"/>
    <w:rsid w:val="00860E1F"/>
    <w:rsid w:val="00863AA1"/>
    <w:rsid w:val="008644CE"/>
    <w:rsid w:val="00865236"/>
    <w:rsid w:val="00867533"/>
    <w:rsid w:val="008700BC"/>
    <w:rsid w:val="0087169B"/>
    <w:rsid w:val="008767B9"/>
    <w:rsid w:val="0088316D"/>
    <w:rsid w:val="00883F48"/>
    <w:rsid w:val="00884FE5"/>
    <w:rsid w:val="008861F6"/>
    <w:rsid w:val="00886783"/>
    <w:rsid w:val="0089144C"/>
    <w:rsid w:val="008921D4"/>
    <w:rsid w:val="00892A95"/>
    <w:rsid w:val="00894201"/>
    <w:rsid w:val="00895BB1"/>
    <w:rsid w:val="008A0F76"/>
    <w:rsid w:val="008A2B72"/>
    <w:rsid w:val="008A442B"/>
    <w:rsid w:val="008A56B3"/>
    <w:rsid w:val="008A59F5"/>
    <w:rsid w:val="008B1D96"/>
    <w:rsid w:val="008B37A5"/>
    <w:rsid w:val="008B4F66"/>
    <w:rsid w:val="008B539F"/>
    <w:rsid w:val="008B6626"/>
    <w:rsid w:val="008B7B3C"/>
    <w:rsid w:val="008B7EE8"/>
    <w:rsid w:val="008C1B9A"/>
    <w:rsid w:val="008C2806"/>
    <w:rsid w:val="008C421D"/>
    <w:rsid w:val="008C5A42"/>
    <w:rsid w:val="008C772E"/>
    <w:rsid w:val="008D08FF"/>
    <w:rsid w:val="008D1A7D"/>
    <w:rsid w:val="008D1E4D"/>
    <w:rsid w:val="008D2DF6"/>
    <w:rsid w:val="008D5DA4"/>
    <w:rsid w:val="008D793C"/>
    <w:rsid w:val="008E324A"/>
    <w:rsid w:val="008E3517"/>
    <w:rsid w:val="008E4647"/>
    <w:rsid w:val="008E6269"/>
    <w:rsid w:val="008E7284"/>
    <w:rsid w:val="008F0F6A"/>
    <w:rsid w:val="008F42CD"/>
    <w:rsid w:val="008F4638"/>
    <w:rsid w:val="00900E07"/>
    <w:rsid w:val="00900E21"/>
    <w:rsid w:val="00901CBF"/>
    <w:rsid w:val="009034EB"/>
    <w:rsid w:val="0090500F"/>
    <w:rsid w:val="0090585E"/>
    <w:rsid w:val="00906D46"/>
    <w:rsid w:val="0091243F"/>
    <w:rsid w:val="0091417A"/>
    <w:rsid w:val="00915F43"/>
    <w:rsid w:val="0092058D"/>
    <w:rsid w:val="0092072D"/>
    <w:rsid w:val="00922383"/>
    <w:rsid w:val="00924ADB"/>
    <w:rsid w:val="00924BAD"/>
    <w:rsid w:val="00924F3C"/>
    <w:rsid w:val="009252B1"/>
    <w:rsid w:val="0092660D"/>
    <w:rsid w:val="00930351"/>
    <w:rsid w:val="00930703"/>
    <w:rsid w:val="00932ABB"/>
    <w:rsid w:val="00934110"/>
    <w:rsid w:val="00935AD8"/>
    <w:rsid w:val="00937826"/>
    <w:rsid w:val="009407C9"/>
    <w:rsid w:val="00940B2A"/>
    <w:rsid w:val="00943DAC"/>
    <w:rsid w:val="009503EB"/>
    <w:rsid w:val="0095547F"/>
    <w:rsid w:val="00955F52"/>
    <w:rsid w:val="00955FBD"/>
    <w:rsid w:val="00956331"/>
    <w:rsid w:val="009576D9"/>
    <w:rsid w:val="00961389"/>
    <w:rsid w:val="00962DC3"/>
    <w:rsid w:val="00963158"/>
    <w:rsid w:val="00963ADB"/>
    <w:rsid w:val="0097089F"/>
    <w:rsid w:val="00970E1C"/>
    <w:rsid w:val="00971010"/>
    <w:rsid w:val="00973AFA"/>
    <w:rsid w:val="00974072"/>
    <w:rsid w:val="00975645"/>
    <w:rsid w:val="00975D3B"/>
    <w:rsid w:val="00976F1B"/>
    <w:rsid w:val="009802FD"/>
    <w:rsid w:val="00980D19"/>
    <w:rsid w:val="009814DE"/>
    <w:rsid w:val="00983059"/>
    <w:rsid w:val="009837C9"/>
    <w:rsid w:val="00984D7E"/>
    <w:rsid w:val="00992975"/>
    <w:rsid w:val="00993D76"/>
    <w:rsid w:val="00994634"/>
    <w:rsid w:val="00997E80"/>
    <w:rsid w:val="009A0445"/>
    <w:rsid w:val="009A12C2"/>
    <w:rsid w:val="009A3389"/>
    <w:rsid w:val="009A5030"/>
    <w:rsid w:val="009A57EE"/>
    <w:rsid w:val="009A6464"/>
    <w:rsid w:val="009A7F4E"/>
    <w:rsid w:val="009B0F7E"/>
    <w:rsid w:val="009B1344"/>
    <w:rsid w:val="009B71BB"/>
    <w:rsid w:val="009C27DB"/>
    <w:rsid w:val="009C330C"/>
    <w:rsid w:val="009C6ADB"/>
    <w:rsid w:val="009D2EA3"/>
    <w:rsid w:val="009D43E3"/>
    <w:rsid w:val="009D5397"/>
    <w:rsid w:val="009D7A70"/>
    <w:rsid w:val="009E430F"/>
    <w:rsid w:val="009E4503"/>
    <w:rsid w:val="009E5C30"/>
    <w:rsid w:val="009E7EF1"/>
    <w:rsid w:val="009F4663"/>
    <w:rsid w:val="00A020D7"/>
    <w:rsid w:val="00A03BF0"/>
    <w:rsid w:val="00A05009"/>
    <w:rsid w:val="00A05FEC"/>
    <w:rsid w:val="00A0705A"/>
    <w:rsid w:val="00A111EE"/>
    <w:rsid w:val="00A13CD5"/>
    <w:rsid w:val="00A21734"/>
    <w:rsid w:val="00A23B69"/>
    <w:rsid w:val="00A241E6"/>
    <w:rsid w:val="00A249CA"/>
    <w:rsid w:val="00A26ED7"/>
    <w:rsid w:val="00A30464"/>
    <w:rsid w:val="00A31938"/>
    <w:rsid w:val="00A43822"/>
    <w:rsid w:val="00A45A3D"/>
    <w:rsid w:val="00A46C2C"/>
    <w:rsid w:val="00A47BEF"/>
    <w:rsid w:val="00A47D64"/>
    <w:rsid w:val="00A51D2E"/>
    <w:rsid w:val="00A5776E"/>
    <w:rsid w:val="00A60780"/>
    <w:rsid w:val="00A60A62"/>
    <w:rsid w:val="00A60A90"/>
    <w:rsid w:val="00A61587"/>
    <w:rsid w:val="00A63E1D"/>
    <w:rsid w:val="00A6676A"/>
    <w:rsid w:val="00A668E1"/>
    <w:rsid w:val="00A71BA8"/>
    <w:rsid w:val="00A73CF9"/>
    <w:rsid w:val="00A76B01"/>
    <w:rsid w:val="00A776C2"/>
    <w:rsid w:val="00A77F0B"/>
    <w:rsid w:val="00A812CF"/>
    <w:rsid w:val="00A8212A"/>
    <w:rsid w:val="00A83A8A"/>
    <w:rsid w:val="00A84B23"/>
    <w:rsid w:val="00A87B1B"/>
    <w:rsid w:val="00A87E4E"/>
    <w:rsid w:val="00A91826"/>
    <w:rsid w:val="00A9297F"/>
    <w:rsid w:val="00A9415B"/>
    <w:rsid w:val="00A94FE8"/>
    <w:rsid w:val="00AA0EA5"/>
    <w:rsid w:val="00AA2A47"/>
    <w:rsid w:val="00AA3DF3"/>
    <w:rsid w:val="00AA60B3"/>
    <w:rsid w:val="00AA746C"/>
    <w:rsid w:val="00AB0DB1"/>
    <w:rsid w:val="00AB436D"/>
    <w:rsid w:val="00AC352A"/>
    <w:rsid w:val="00AC3B86"/>
    <w:rsid w:val="00AC4965"/>
    <w:rsid w:val="00AC4D19"/>
    <w:rsid w:val="00AC5CA6"/>
    <w:rsid w:val="00AD259F"/>
    <w:rsid w:val="00AD43AC"/>
    <w:rsid w:val="00AD541F"/>
    <w:rsid w:val="00AD699B"/>
    <w:rsid w:val="00AD723D"/>
    <w:rsid w:val="00AE76DD"/>
    <w:rsid w:val="00AF2324"/>
    <w:rsid w:val="00AF2A3D"/>
    <w:rsid w:val="00AF3331"/>
    <w:rsid w:val="00AF333C"/>
    <w:rsid w:val="00AF3D2F"/>
    <w:rsid w:val="00AF3E1A"/>
    <w:rsid w:val="00AF79EE"/>
    <w:rsid w:val="00B06344"/>
    <w:rsid w:val="00B10CD3"/>
    <w:rsid w:val="00B11786"/>
    <w:rsid w:val="00B11EC9"/>
    <w:rsid w:val="00B1268E"/>
    <w:rsid w:val="00B13C00"/>
    <w:rsid w:val="00B1525E"/>
    <w:rsid w:val="00B17B7E"/>
    <w:rsid w:val="00B20452"/>
    <w:rsid w:val="00B21357"/>
    <w:rsid w:val="00B224A1"/>
    <w:rsid w:val="00B23728"/>
    <w:rsid w:val="00B27E35"/>
    <w:rsid w:val="00B30522"/>
    <w:rsid w:val="00B306B1"/>
    <w:rsid w:val="00B34E83"/>
    <w:rsid w:val="00B35F7B"/>
    <w:rsid w:val="00B36055"/>
    <w:rsid w:val="00B403AF"/>
    <w:rsid w:val="00B4061C"/>
    <w:rsid w:val="00B4089F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542DC"/>
    <w:rsid w:val="00B5639D"/>
    <w:rsid w:val="00B673A5"/>
    <w:rsid w:val="00B7197B"/>
    <w:rsid w:val="00B72E01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947B3"/>
    <w:rsid w:val="00BA0C61"/>
    <w:rsid w:val="00BA0D19"/>
    <w:rsid w:val="00BA215D"/>
    <w:rsid w:val="00BA2644"/>
    <w:rsid w:val="00BA71B8"/>
    <w:rsid w:val="00BB2563"/>
    <w:rsid w:val="00BB4C83"/>
    <w:rsid w:val="00BB5461"/>
    <w:rsid w:val="00BC4EBD"/>
    <w:rsid w:val="00BC4F57"/>
    <w:rsid w:val="00BC5E09"/>
    <w:rsid w:val="00BC7401"/>
    <w:rsid w:val="00BD207F"/>
    <w:rsid w:val="00BD2E1D"/>
    <w:rsid w:val="00BD37D8"/>
    <w:rsid w:val="00BD4C3E"/>
    <w:rsid w:val="00BD53A4"/>
    <w:rsid w:val="00BD7975"/>
    <w:rsid w:val="00BE215D"/>
    <w:rsid w:val="00BE3B09"/>
    <w:rsid w:val="00BE59B3"/>
    <w:rsid w:val="00BF128B"/>
    <w:rsid w:val="00BF3A53"/>
    <w:rsid w:val="00BF3EA1"/>
    <w:rsid w:val="00BF4AEF"/>
    <w:rsid w:val="00BF5485"/>
    <w:rsid w:val="00BF7029"/>
    <w:rsid w:val="00C001B2"/>
    <w:rsid w:val="00C016C3"/>
    <w:rsid w:val="00C053E8"/>
    <w:rsid w:val="00C05796"/>
    <w:rsid w:val="00C069AE"/>
    <w:rsid w:val="00C07D82"/>
    <w:rsid w:val="00C10249"/>
    <w:rsid w:val="00C10C0D"/>
    <w:rsid w:val="00C13315"/>
    <w:rsid w:val="00C17518"/>
    <w:rsid w:val="00C20DD0"/>
    <w:rsid w:val="00C259B8"/>
    <w:rsid w:val="00C319FD"/>
    <w:rsid w:val="00C33B28"/>
    <w:rsid w:val="00C35C81"/>
    <w:rsid w:val="00C40223"/>
    <w:rsid w:val="00C41B37"/>
    <w:rsid w:val="00C41DCB"/>
    <w:rsid w:val="00C42E80"/>
    <w:rsid w:val="00C430AF"/>
    <w:rsid w:val="00C5218E"/>
    <w:rsid w:val="00C522A4"/>
    <w:rsid w:val="00C538FD"/>
    <w:rsid w:val="00C53DC0"/>
    <w:rsid w:val="00C5530D"/>
    <w:rsid w:val="00C55B9E"/>
    <w:rsid w:val="00C56228"/>
    <w:rsid w:val="00C60FE4"/>
    <w:rsid w:val="00C6154C"/>
    <w:rsid w:val="00C61A18"/>
    <w:rsid w:val="00C62A08"/>
    <w:rsid w:val="00C6337F"/>
    <w:rsid w:val="00C635A7"/>
    <w:rsid w:val="00C63853"/>
    <w:rsid w:val="00C63D9B"/>
    <w:rsid w:val="00C66E93"/>
    <w:rsid w:val="00C6703E"/>
    <w:rsid w:val="00C678B5"/>
    <w:rsid w:val="00C722AF"/>
    <w:rsid w:val="00C728E9"/>
    <w:rsid w:val="00C72B8A"/>
    <w:rsid w:val="00C73064"/>
    <w:rsid w:val="00C734D7"/>
    <w:rsid w:val="00C73824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A3183"/>
    <w:rsid w:val="00CA705A"/>
    <w:rsid w:val="00CB5E59"/>
    <w:rsid w:val="00CC264F"/>
    <w:rsid w:val="00CC56CC"/>
    <w:rsid w:val="00CC6465"/>
    <w:rsid w:val="00CD0E4A"/>
    <w:rsid w:val="00CD3775"/>
    <w:rsid w:val="00CD5050"/>
    <w:rsid w:val="00CD55BA"/>
    <w:rsid w:val="00CD6CB5"/>
    <w:rsid w:val="00CD7B7C"/>
    <w:rsid w:val="00CD7D36"/>
    <w:rsid w:val="00CE1B50"/>
    <w:rsid w:val="00CE1F07"/>
    <w:rsid w:val="00CE2133"/>
    <w:rsid w:val="00CE2E56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736D"/>
    <w:rsid w:val="00D07405"/>
    <w:rsid w:val="00D112BD"/>
    <w:rsid w:val="00D13695"/>
    <w:rsid w:val="00D1496A"/>
    <w:rsid w:val="00D15C6C"/>
    <w:rsid w:val="00D16754"/>
    <w:rsid w:val="00D211E4"/>
    <w:rsid w:val="00D2343F"/>
    <w:rsid w:val="00D237AF"/>
    <w:rsid w:val="00D26C4A"/>
    <w:rsid w:val="00D27943"/>
    <w:rsid w:val="00D27A8D"/>
    <w:rsid w:val="00D30532"/>
    <w:rsid w:val="00D33332"/>
    <w:rsid w:val="00D445C5"/>
    <w:rsid w:val="00D44F6C"/>
    <w:rsid w:val="00D46C18"/>
    <w:rsid w:val="00D50EDF"/>
    <w:rsid w:val="00D51055"/>
    <w:rsid w:val="00D5125A"/>
    <w:rsid w:val="00D514AF"/>
    <w:rsid w:val="00D51C3D"/>
    <w:rsid w:val="00D546FF"/>
    <w:rsid w:val="00D5479E"/>
    <w:rsid w:val="00D54FBE"/>
    <w:rsid w:val="00D633FC"/>
    <w:rsid w:val="00D63F63"/>
    <w:rsid w:val="00D64FB3"/>
    <w:rsid w:val="00D6522A"/>
    <w:rsid w:val="00D670BF"/>
    <w:rsid w:val="00D71805"/>
    <w:rsid w:val="00D76CA5"/>
    <w:rsid w:val="00D81087"/>
    <w:rsid w:val="00D818B3"/>
    <w:rsid w:val="00D83903"/>
    <w:rsid w:val="00D85D06"/>
    <w:rsid w:val="00D87352"/>
    <w:rsid w:val="00D94145"/>
    <w:rsid w:val="00D94C66"/>
    <w:rsid w:val="00D94D5B"/>
    <w:rsid w:val="00D97C11"/>
    <w:rsid w:val="00D97F26"/>
    <w:rsid w:val="00DA1192"/>
    <w:rsid w:val="00DA21CE"/>
    <w:rsid w:val="00DA7A89"/>
    <w:rsid w:val="00DB0575"/>
    <w:rsid w:val="00DB0986"/>
    <w:rsid w:val="00DB0F84"/>
    <w:rsid w:val="00DB1E6B"/>
    <w:rsid w:val="00DB3008"/>
    <w:rsid w:val="00DB7F15"/>
    <w:rsid w:val="00DC0174"/>
    <w:rsid w:val="00DC05F2"/>
    <w:rsid w:val="00DC1FC8"/>
    <w:rsid w:val="00DC297B"/>
    <w:rsid w:val="00DC4D47"/>
    <w:rsid w:val="00DC5CF0"/>
    <w:rsid w:val="00DC7382"/>
    <w:rsid w:val="00DC7705"/>
    <w:rsid w:val="00DC794C"/>
    <w:rsid w:val="00DD0BD6"/>
    <w:rsid w:val="00DE0E61"/>
    <w:rsid w:val="00DE23D6"/>
    <w:rsid w:val="00DE25DC"/>
    <w:rsid w:val="00DE2AAD"/>
    <w:rsid w:val="00DE5009"/>
    <w:rsid w:val="00DE7E3E"/>
    <w:rsid w:val="00DF1BFB"/>
    <w:rsid w:val="00DF2478"/>
    <w:rsid w:val="00E04FED"/>
    <w:rsid w:val="00E06FC6"/>
    <w:rsid w:val="00E124FC"/>
    <w:rsid w:val="00E1448D"/>
    <w:rsid w:val="00E15860"/>
    <w:rsid w:val="00E16133"/>
    <w:rsid w:val="00E22E3F"/>
    <w:rsid w:val="00E275FA"/>
    <w:rsid w:val="00E319C2"/>
    <w:rsid w:val="00E3283F"/>
    <w:rsid w:val="00E33C00"/>
    <w:rsid w:val="00E35D21"/>
    <w:rsid w:val="00E36158"/>
    <w:rsid w:val="00E36AA4"/>
    <w:rsid w:val="00E371A8"/>
    <w:rsid w:val="00E37787"/>
    <w:rsid w:val="00E37BBB"/>
    <w:rsid w:val="00E42065"/>
    <w:rsid w:val="00E42675"/>
    <w:rsid w:val="00E4540C"/>
    <w:rsid w:val="00E53C2E"/>
    <w:rsid w:val="00E55BE8"/>
    <w:rsid w:val="00E576E9"/>
    <w:rsid w:val="00E60239"/>
    <w:rsid w:val="00E6255C"/>
    <w:rsid w:val="00E63FE7"/>
    <w:rsid w:val="00E654F8"/>
    <w:rsid w:val="00E67B8C"/>
    <w:rsid w:val="00E70ABE"/>
    <w:rsid w:val="00E71E40"/>
    <w:rsid w:val="00E72B6E"/>
    <w:rsid w:val="00E751E9"/>
    <w:rsid w:val="00E800D2"/>
    <w:rsid w:val="00E82D5C"/>
    <w:rsid w:val="00E8311F"/>
    <w:rsid w:val="00E83E29"/>
    <w:rsid w:val="00E8419E"/>
    <w:rsid w:val="00E84295"/>
    <w:rsid w:val="00E845BD"/>
    <w:rsid w:val="00E902B7"/>
    <w:rsid w:val="00E922C3"/>
    <w:rsid w:val="00E950ED"/>
    <w:rsid w:val="00EA01D2"/>
    <w:rsid w:val="00EA05B0"/>
    <w:rsid w:val="00EA1142"/>
    <w:rsid w:val="00EA33ED"/>
    <w:rsid w:val="00EA3EA4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D78B2"/>
    <w:rsid w:val="00EE0FAF"/>
    <w:rsid w:val="00EE3492"/>
    <w:rsid w:val="00EE564A"/>
    <w:rsid w:val="00EE5F7B"/>
    <w:rsid w:val="00EE7C3E"/>
    <w:rsid w:val="00EF29D0"/>
    <w:rsid w:val="00EF3D9E"/>
    <w:rsid w:val="00EF7782"/>
    <w:rsid w:val="00F028D8"/>
    <w:rsid w:val="00F041E3"/>
    <w:rsid w:val="00F04278"/>
    <w:rsid w:val="00F059E4"/>
    <w:rsid w:val="00F07C60"/>
    <w:rsid w:val="00F13B2A"/>
    <w:rsid w:val="00F16A16"/>
    <w:rsid w:val="00F16AB7"/>
    <w:rsid w:val="00F17AFE"/>
    <w:rsid w:val="00F20E98"/>
    <w:rsid w:val="00F2409D"/>
    <w:rsid w:val="00F25857"/>
    <w:rsid w:val="00F30F13"/>
    <w:rsid w:val="00F31913"/>
    <w:rsid w:val="00F34B1F"/>
    <w:rsid w:val="00F35A17"/>
    <w:rsid w:val="00F37147"/>
    <w:rsid w:val="00F373FA"/>
    <w:rsid w:val="00F40C5A"/>
    <w:rsid w:val="00F43B5C"/>
    <w:rsid w:val="00F44FD3"/>
    <w:rsid w:val="00F4522C"/>
    <w:rsid w:val="00F452FC"/>
    <w:rsid w:val="00F457DE"/>
    <w:rsid w:val="00F466D2"/>
    <w:rsid w:val="00F46D1A"/>
    <w:rsid w:val="00F51CBF"/>
    <w:rsid w:val="00F53090"/>
    <w:rsid w:val="00F547B0"/>
    <w:rsid w:val="00F54B9F"/>
    <w:rsid w:val="00F55496"/>
    <w:rsid w:val="00F5577D"/>
    <w:rsid w:val="00F55CD6"/>
    <w:rsid w:val="00F56318"/>
    <w:rsid w:val="00F56D9D"/>
    <w:rsid w:val="00F60076"/>
    <w:rsid w:val="00F62332"/>
    <w:rsid w:val="00F63B5C"/>
    <w:rsid w:val="00F70037"/>
    <w:rsid w:val="00F717EB"/>
    <w:rsid w:val="00F744BC"/>
    <w:rsid w:val="00F7546F"/>
    <w:rsid w:val="00F803CC"/>
    <w:rsid w:val="00F807A9"/>
    <w:rsid w:val="00F809E3"/>
    <w:rsid w:val="00F818FE"/>
    <w:rsid w:val="00F82DD1"/>
    <w:rsid w:val="00F8484C"/>
    <w:rsid w:val="00F86A37"/>
    <w:rsid w:val="00F90308"/>
    <w:rsid w:val="00F96A2F"/>
    <w:rsid w:val="00F971D2"/>
    <w:rsid w:val="00FA072B"/>
    <w:rsid w:val="00FA2152"/>
    <w:rsid w:val="00FA3811"/>
    <w:rsid w:val="00FA5487"/>
    <w:rsid w:val="00FA706B"/>
    <w:rsid w:val="00FB0019"/>
    <w:rsid w:val="00FB0598"/>
    <w:rsid w:val="00FB09ED"/>
    <w:rsid w:val="00FB1040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F0AB9"/>
    <w:rsid w:val="00FF223E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EAA61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3B86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BodyTextChar">
    <w:name w:val="Body Text Char"/>
    <w:link w:val="Body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link w:val="Heading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E63FE7"/>
    <w:rPr>
      <w:i/>
      <w:iCs/>
    </w:rPr>
  </w:style>
  <w:style w:type="character" w:customStyle="1" w:styleId="Heading4Char">
    <w:name w:val="Heading 4 Char"/>
    <w:link w:val="Heading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al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al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al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al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al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C83BEC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C83BEC"/>
    <w:rPr>
      <w:vertAlign w:val="superscript"/>
    </w:rPr>
  </w:style>
  <w:style w:type="character" w:styleId="CommentReference">
    <w:name w:val="annotation reference"/>
    <w:semiHidden/>
    <w:rsid w:val="00C83B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C8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BE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HeaderChar">
    <w:name w:val="Header Char"/>
    <w:link w:val="Header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ListBullet">
    <w:name w:val="List Bullet"/>
    <w:basedOn w:val="Normal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trong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al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al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al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al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al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al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al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33E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A33ED"/>
    <w:rPr>
      <w:lang w:eastAsia="en-US"/>
    </w:rPr>
  </w:style>
  <w:style w:type="character" w:styleId="EndnoteReference">
    <w:name w:val="endnote reference"/>
    <w:uiPriority w:val="99"/>
    <w:semiHidden/>
    <w:unhideWhenUsed/>
    <w:rsid w:val="00EA33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al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al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al"/>
    <w:uiPriority w:val="99"/>
    <w:rsid w:val="008D1E4D"/>
    <w:rPr>
      <w:rFonts w:eastAsia="MS Mincho"/>
      <w:lang w:val="en-AU" w:eastAsia="en-AU"/>
    </w:rPr>
  </w:style>
  <w:style w:type="paragraph" w:styleId="ListParagraph">
    <w:name w:val="List Paragraph"/>
    <w:basedOn w:val="Normal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al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al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al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al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al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DefaultParagraphFont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NoSpacing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al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al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character" w:customStyle="1" w:styleId="hps">
    <w:name w:val="hps"/>
    <w:basedOn w:val="DefaultParagraphFont"/>
    <w:rsid w:val="00C430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47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47"/>
    <w:rPr>
      <w:rFonts w:ascii="ScalaSans-Regular" w:hAnsi="ScalaSans-Regular"/>
      <w:b/>
      <w:bCs/>
      <w:spacing w:val="-6"/>
      <w:lang w:val="en-GB" w:eastAsia="en-US"/>
    </w:rPr>
  </w:style>
  <w:style w:type="paragraph" w:customStyle="1" w:styleId="Text">
    <w:name w:val="Text"/>
    <w:rsid w:val="00DC05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DC05F2"/>
    <w:rPr>
      <w:rFonts w:ascii="NobelCE Lt" w:eastAsia="NobelCE Lt" w:hAnsi="NobelCE Lt" w:cs="NobelCE Lt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5FBD-9476-4356-AC27-60077785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2034</Words>
  <Characters>12002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14008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Jitka Koranova (TCE)</cp:lastModifiedBy>
  <cp:revision>7</cp:revision>
  <cp:lastPrinted>2015-09-11T15:40:00Z</cp:lastPrinted>
  <dcterms:created xsi:type="dcterms:W3CDTF">2018-04-23T11:52:00Z</dcterms:created>
  <dcterms:modified xsi:type="dcterms:W3CDTF">2018-04-25T06:55:00Z</dcterms:modified>
</cp:coreProperties>
</file>