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DF4326" w14:textId="77777777" w:rsidR="00F87C11" w:rsidRDefault="00BE2556">
      <w:pPr>
        <w:spacing w:before="120"/>
        <w:rPr>
          <w:rFonts w:ascii="NobelCE Lt" w:hAnsi="NobelCE Lt" w:cs="Arial"/>
          <w:color w:val="808080"/>
          <w:sz w:val="72"/>
          <w:szCs w:val="72"/>
        </w:rPr>
      </w:pPr>
      <w:r>
        <w:rPr>
          <w:noProof/>
        </w:rPr>
        <w:object w:dxaOrig="1236" w:dyaOrig="215" w14:anchorId="5494A3C1">
          <v:polyline id="ole_rId2" o:spid="_x0000_i1025" alt="" style="mso-width-percent:0;mso-height-percent:0;mso-left-percent:-10001;mso-top-percent:-10001;mso-position-horizontal:absolute;mso-position-horizontal-relative:char;mso-position-vertical:absolute;mso-position-vertical-relative:line;mso-width-percent:0;mso-height-percent:0;mso-left-percent:-10001;mso-top-percent:-10001" points="" coordsize="" stroked="f">
            <v:imagedata r:id="rId7" o:title=""/>
          </v:polyline>
          <o:OLEObject Type="Embed" ProgID="Word.Picture.8" ShapeID="ole_rId2" DrawAspect="Content" ObjectID="_1635682930" r:id="rId8"/>
        </w:object>
      </w:r>
    </w:p>
    <w:p w14:paraId="461FD66E" w14:textId="77777777" w:rsidR="00F87C11" w:rsidRDefault="00F87C11">
      <w:pPr>
        <w:spacing w:before="120"/>
        <w:rPr>
          <w:rFonts w:ascii="NobelCE Lt" w:hAnsi="NobelCE Lt" w:cs="Arial"/>
          <w:color w:val="808080"/>
          <w:sz w:val="72"/>
          <w:szCs w:val="72"/>
        </w:rPr>
      </w:pPr>
    </w:p>
    <w:p w14:paraId="4E721AB1" w14:textId="77777777" w:rsidR="00F87C11" w:rsidRDefault="00DB30A9">
      <w:pPr>
        <w:spacing w:before="120"/>
        <w:ind w:left="4248"/>
        <w:jc w:val="right"/>
        <w:rPr>
          <w:rFonts w:ascii="NobelCE Lt" w:hAnsi="NobelCE Lt" w:cs="Arial"/>
          <w:color w:val="996633"/>
          <w:sz w:val="20"/>
          <w:szCs w:val="20"/>
        </w:rPr>
      </w:pPr>
      <w:r>
        <w:rPr>
          <w:rFonts w:ascii="NobelCE Lt" w:hAnsi="NobelCE Lt" w:cs="Arial"/>
          <w:color w:val="808080"/>
          <w:sz w:val="72"/>
          <w:szCs w:val="72"/>
        </w:rPr>
        <w:t xml:space="preserve">MEDIA INFO </w:t>
      </w:r>
    </w:p>
    <w:p w14:paraId="0A76E540" w14:textId="77777777" w:rsidR="00F87C11" w:rsidRDefault="00F87C11">
      <w:pPr>
        <w:spacing w:before="120"/>
        <w:rPr>
          <w:rFonts w:ascii="NobelCE Lt" w:hAnsi="NobelCE Lt" w:cs="Arial"/>
          <w:color w:val="808080"/>
          <w:sz w:val="20"/>
          <w:szCs w:val="20"/>
        </w:rPr>
      </w:pPr>
    </w:p>
    <w:p w14:paraId="0E457FC6" w14:textId="17EAEF27" w:rsidR="00F87C11" w:rsidRDefault="655CB8F3">
      <w:pPr>
        <w:spacing w:before="120"/>
        <w:jc w:val="right"/>
        <w:rPr>
          <w:rFonts w:ascii="NobelCE Lt" w:hAnsi="NobelCE Lt" w:cs="Arial"/>
        </w:rPr>
      </w:pPr>
      <w:r w:rsidRPr="655CB8F3">
        <w:rPr>
          <w:rFonts w:ascii="NobelCE Lt" w:hAnsi="NobelCE Lt" w:cs="Arial"/>
        </w:rPr>
        <w:t>20. listopadu 2019</w:t>
      </w:r>
    </w:p>
    <w:p w14:paraId="1B439943" w14:textId="77777777" w:rsidR="00F87C11" w:rsidRDefault="00F87C11">
      <w:pPr>
        <w:pStyle w:val="Bezodstpw"/>
        <w:spacing w:before="120"/>
        <w:rPr>
          <w:rFonts w:ascii="NobelCE Lt" w:hAnsi="NobelCE Lt"/>
          <w:b/>
          <w:sz w:val="28"/>
          <w:szCs w:val="56"/>
        </w:rPr>
      </w:pPr>
    </w:p>
    <w:p w14:paraId="56C360AE" w14:textId="7FEE427B" w:rsidR="655CB8F3" w:rsidRPr="00E26AB7" w:rsidRDefault="00F3110E" w:rsidP="00E26AB7">
      <w:pPr>
        <w:rPr>
          <w:rFonts w:ascii="NobelCE Bk" w:hAnsi="NobelCE Bk"/>
          <w:sz w:val="52"/>
          <w:szCs w:val="52"/>
        </w:rPr>
      </w:pPr>
      <w:r>
        <w:rPr>
          <w:rFonts w:ascii="NobelCE Bk" w:hAnsi="NobelCE Bk"/>
          <w:b/>
          <w:bCs/>
          <w:sz w:val="52"/>
          <w:szCs w:val="52"/>
        </w:rPr>
        <w:br/>
      </w:r>
      <w:r w:rsidR="00E26AB7" w:rsidRPr="00E26AB7">
        <w:rPr>
          <w:rFonts w:ascii="NobelCE Bk" w:hAnsi="NobelCE Bk"/>
          <w:b/>
          <w:bCs/>
          <w:sz w:val="52"/>
          <w:szCs w:val="52"/>
        </w:rPr>
        <w:t xml:space="preserve">LEXUS LC 500 CONVERTIBLE </w:t>
      </w:r>
      <w:r w:rsidR="001519A3">
        <w:rPr>
          <w:rFonts w:ascii="NobelCE Bk" w:hAnsi="NobelCE Bk"/>
          <w:b/>
          <w:bCs/>
          <w:sz w:val="52"/>
          <w:szCs w:val="52"/>
        </w:rPr>
        <w:t>SE PŘEDSTAVUJE</w:t>
      </w:r>
      <w:r w:rsidR="00E26AB7" w:rsidRPr="00E26AB7">
        <w:rPr>
          <w:rFonts w:ascii="NobelCE Bk" w:hAnsi="NobelCE Bk"/>
          <w:b/>
          <w:bCs/>
          <w:sz w:val="52"/>
          <w:szCs w:val="52"/>
        </w:rPr>
        <w:t xml:space="preserve"> NA AUTOSALONU </w:t>
      </w:r>
      <w:r w:rsidR="001519A3">
        <w:rPr>
          <w:rFonts w:ascii="NobelCE Bk" w:hAnsi="NobelCE Bk"/>
          <w:b/>
          <w:bCs/>
          <w:sz w:val="52"/>
          <w:szCs w:val="52"/>
        </w:rPr>
        <w:br/>
      </w:r>
      <w:r w:rsidR="00E26AB7" w:rsidRPr="00E26AB7">
        <w:rPr>
          <w:rFonts w:ascii="NobelCE Bk" w:hAnsi="NobelCE Bk"/>
          <w:b/>
          <w:bCs/>
          <w:sz w:val="52"/>
          <w:szCs w:val="52"/>
        </w:rPr>
        <w:t xml:space="preserve">LOS ANGELES 2019 </w:t>
      </w:r>
    </w:p>
    <w:p w14:paraId="290B86E0" w14:textId="77777777" w:rsidR="004D2656" w:rsidRPr="00C82B17" w:rsidRDefault="004D2656" w:rsidP="00C82B17">
      <w:pPr>
        <w:widowControl w:val="0"/>
        <w:autoSpaceDE w:val="0"/>
        <w:autoSpaceDN w:val="0"/>
        <w:adjustRightInd w:val="0"/>
        <w:rPr>
          <w:rFonts w:ascii="NobelCE Lt" w:hAnsi="NobelCE Lt"/>
          <w:sz w:val="28"/>
          <w:szCs w:val="28"/>
        </w:rPr>
      </w:pPr>
    </w:p>
    <w:p w14:paraId="1F9A90E4" w14:textId="2AE28FBF" w:rsidR="655CB8F3" w:rsidRPr="00E26AB7" w:rsidRDefault="655CB8F3" w:rsidP="00E26AB7">
      <w:pPr>
        <w:spacing w:before="120"/>
        <w:jc w:val="both"/>
        <w:rPr>
          <w:rFonts w:ascii="NobelCE Lt" w:hAnsi="NobelCE Lt"/>
          <w:b/>
          <w:bCs/>
        </w:rPr>
      </w:pPr>
      <w:r w:rsidRPr="00E26AB7">
        <w:rPr>
          <w:rFonts w:ascii="NobelCE Lt" w:hAnsi="NobelCE Lt"/>
          <w:b/>
          <w:bCs/>
        </w:rPr>
        <w:t xml:space="preserve">Na autosalonu v Los Angeles se 19. listopadu 2019 uskutečnila světová premiéra očekávaného vlajkového kupé Lexus LC 500 se skládací střechou. LC 500 Convertible </w:t>
      </w:r>
      <w:r w:rsidR="00E26AB7">
        <w:rPr>
          <w:rFonts w:ascii="NobelCE Lt" w:hAnsi="NobelCE Lt"/>
          <w:b/>
          <w:bCs/>
        </w:rPr>
        <w:t xml:space="preserve">zde </w:t>
      </w:r>
      <w:r w:rsidRPr="00E26AB7">
        <w:rPr>
          <w:rFonts w:ascii="NobelCE Lt" w:hAnsi="NobelCE Lt"/>
          <w:b/>
          <w:bCs/>
        </w:rPr>
        <w:t xml:space="preserve">bude vystaveno </w:t>
      </w:r>
      <w:r w:rsidR="00E26AB7">
        <w:rPr>
          <w:rFonts w:ascii="NobelCE Lt" w:hAnsi="NobelCE Lt"/>
          <w:b/>
          <w:bCs/>
        </w:rPr>
        <w:t xml:space="preserve">až </w:t>
      </w:r>
      <w:r w:rsidRPr="00E26AB7">
        <w:rPr>
          <w:rFonts w:ascii="NobelCE Lt" w:hAnsi="NobelCE Lt"/>
          <w:b/>
          <w:bCs/>
        </w:rPr>
        <w:t xml:space="preserve">do 1. prosince 2019. </w:t>
      </w:r>
    </w:p>
    <w:p w14:paraId="72BFCF6B" w14:textId="50B1627C" w:rsidR="655CB8F3" w:rsidRPr="00E26AB7" w:rsidRDefault="00E26AB7" w:rsidP="00E26AB7">
      <w:pPr>
        <w:spacing w:before="120"/>
        <w:jc w:val="both"/>
        <w:rPr>
          <w:rFonts w:ascii="NobelCE Lt" w:hAnsi="NobelCE Lt"/>
        </w:rPr>
      </w:pPr>
      <w:r>
        <w:rPr>
          <w:rFonts w:ascii="NobelCE Lt" w:hAnsi="NobelCE Lt"/>
        </w:rPr>
        <w:br/>
      </w:r>
      <w:r w:rsidR="655CB8F3" w:rsidRPr="00E26AB7">
        <w:rPr>
          <w:rFonts w:ascii="NobelCE Lt" w:hAnsi="NobelCE Lt"/>
        </w:rPr>
        <w:t xml:space="preserve">Modelová řada LC zhmotňuje postupné směřování značky Lexus do světa luxusního životního stylu; vozy s tímto označením zprostředkují radost za volantem a nadšení s cílem ještě více obohatit životního styl jejich majitelů. Nové LC 500 Convertible je společně s kupé nejatraktivnějším zástupcem celé modelové nabídky Lexus a dokáže nabídnout jedinečný požitek z jízdy, potěšení lidských smyslů a vrcholnou formu krásy. </w:t>
      </w:r>
    </w:p>
    <w:p w14:paraId="388F4F25" w14:textId="77FA682D" w:rsidR="655CB8F3" w:rsidRPr="00E26AB7" w:rsidRDefault="655CB8F3" w:rsidP="00E26AB7">
      <w:pPr>
        <w:spacing w:before="120"/>
        <w:jc w:val="both"/>
        <w:rPr>
          <w:rFonts w:ascii="NobelCE Lt" w:hAnsi="NobelCE Lt"/>
        </w:rPr>
      </w:pPr>
      <w:r w:rsidRPr="00E26AB7">
        <w:rPr>
          <w:rFonts w:ascii="NobelCE Lt" w:hAnsi="NobelCE Lt"/>
        </w:rPr>
        <w:t xml:space="preserve">Exteriér nového LC umně slaďuje jedinečnou linii střechy kupé s charakterem kabrioletu pro krásný vzhled bez ohledu na to, zda je střecha nahoře či dole. Design interiéru je pojat tak, aby ucelený dojem z designu při pohledu zvenčí formovaly jednotlivé detaily, jako je kryt zavazadelníku nebo materiál sedadel. </w:t>
      </w:r>
    </w:p>
    <w:p w14:paraId="406B0160" w14:textId="1643BF3D" w:rsidR="655CB8F3" w:rsidRPr="00E26AB7" w:rsidRDefault="655CB8F3" w:rsidP="00E26AB7">
      <w:pPr>
        <w:spacing w:before="120"/>
        <w:jc w:val="both"/>
        <w:rPr>
          <w:rFonts w:ascii="NobelCE Lt" w:hAnsi="NobelCE Lt"/>
        </w:rPr>
      </w:pPr>
      <w:r w:rsidRPr="00E26AB7">
        <w:rPr>
          <w:rFonts w:ascii="NobelCE Lt" w:hAnsi="NobelCE Lt"/>
        </w:rPr>
        <w:t>Nový model se drží snahy o ‚opojné jízdní schopnosti‘, typické pro kupé, a poskytuje tak pocit přirozené harmonie s vozem a opojný požitek z jízdy, který dokáže nabídnout pouze vůz se skládací střechou.</w:t>
      </w:r>
    </w:p>
    <w:p w14:paraId="4670A15C" w14:textId="2DBE90B7" w:rsidR="655CB8F3" w:rsidRPr="00E26AB7" w:rsidRDefault="655CB8F3" w:rsidP="00E26AB7">
      <w:pPr>
        <w:spacing w:before="120"/>
        <w:jc w:val="both"/>
        <w:rPr>
          <w:rFonts w:ascii="NobelCE Lt" w:hAnsi="NobelCE Lt"/>
        </w:rPr>
      </w:pPr>
      <w:r w:rsidRPr="00E26AB7">
        <w:rPr>
          <w:rFonts w:ascii="NobelCE Lt" w:hAnsi="NobelCE Lt"/>
        </w:rPr>
        <w:t xml:space="preserve">Vnitřní konstrukci karoserie se vyznačuje optimálním rozmístěním a tvarováním výztuh ve prospěch příkladných dynamických vlastností v souladu se záměry řidiče. A díky robustnímu agregátu V8 se smyslným zvukovým doprovodem dokáže LC 500 Convertible nabídnout i příjemně lineární charakter zrychlování. Požitek z jízdy s LC 500 Convertible ještě vylepšuje funkce vyhřívání oblasti krku a průhledný aerodynamický deflektor – pro špičkové pohodlí a ticho, které je nedílnou součástí genetické výbavy vozů Lexus.   </w:t>
      </w:r>
    </w:p>
    <w:p w14:paraId="1ABFBD67" w14:textId="74D263F7" w:rsidR="655CB8F3" w:rsidRPr="00E26AB7" w:rsidRDefault="655CB8F3" w:rsidP="00E26AB7">
      <w:pPr>
        <w:spacing w:before="120"/>
        <w:jc w:val="both"/>
        <w:rPr>
          <w:rFonts w:ascii="NobelCE Lt" w:hAnsi="NobelCE Lt"/>
        </w:rPr>
      </w:pPr>
      <w:r w:rsidRPr="00E26AB7">
        <w:rPr>
          <w:rFonts w:ascii="NobelCE Lt" w:hAnsi="NobelCE Lt"/>
        </w:rPr>
        <w:t xml:space="preserve">Nové LC 500 Convertible </w:t>
      </w:r>
      <w:r w:rsidR="00F3110E">
        <w:rPr>
          <w:rFonts w:ascii="NobelCE Lt" w:hAnsi="NobelCE Lt"/>
        </w:rPr>
        <w:t>bude</w:t>
      </w:r>
      <w:r w:rsidRPr="00E26AB7">
        <w:rPr>
          <w:rFonts w:ascii="NobelCE Lt" w:hAnsi="NobelCE Lt"/>
        </w:rPr>
        <w:t xml:space="preserve"> uvedeno na </w:t>
      </w:r>
      <w:r w:rsidR="008F5E96">
        <w:rPr>
          <w:rFonts w:ascii="NobelCE Lt" w:hAnsi="NobelCE Lt"/>
        </w:rPr>
        <w:t xml:space="preserve">český </w:t>
      </w:r>
      <w:r w:rsidRPr="00E26AB7">
        <w:rPr>
          <w:rFonts w:ascii="NobelCE Lt" w:hAnsi="NobelCE Lt"/>
        </w:rPr>
        <w:t>trh v létě 2020.</w:t>
      </w:r>
    </w:p>
    <w:p w14:paraId="193F76A6" w14:textId="61C46473" w:rsidR="655CB8F3" w:rsidRPr="00E26AB7" w:rsidRDefault="655CB8F3" w:rsidP="00E26AB7">
      <w:pPr>
        <w:spacing w:before="120"/>
        <w:jc w:val="both"/>
        <w:rPr>
          <w:rFonts w:ascii="NobelCE Lt" w:hAnsi="NobelCE Lt"/>
          <w:u w:val="single"/>
        </w:rPr>
      </w:pPr>
    </w:p>
    <w:p w14:paraId="1DEF73C4" w14:textId="77777777" w:rsidR="00F3110E" w:rsidRDefault="00F3110E">
      <w:pPr>
        <w:rPr>
          <w:rFonts w:ascii="NobelCE Lt" w:hAnsi="NobelCE Lt"/>
          <w:u w:val="single"/>
        </w:rPr>
      </w:pPr>
      <w:r>
        <w:rPr>
          <w:rFonts w:ascii="NobelCE Lt" w:hAnsi="NobelCE Lt"/>
          <w:u w:val="single"/>
        </w:rPr>
        <w:br w:type="page"/>
      </w:r>
    </w:p>
    <w:p w14:paraId="73803023" w14:textId="75642514" w:rsidR="655CB8F3" w:rsidRPr="00E26AB7" w:rsidRDefault="655CB8F3" w:rsidP="00E26AB7">
      <w:pPr>
        <w:spacing w:before="120"/>
        <w:jc w:val="both"/>
        <w:rPr>
          <w:rFonts w:ascii="NobelCE Lt" w:hAnsi="NobelCE Lt"/>
          <w:u w:val="single"/>
        </w:rPr>
      </w:pPr>
      <w:r w:rsidRPr="00E26AB7">
        <w:rPr>
          <w:rFonts w:ascii="NobelCE Lt" w:hAnsi="NobelCE Lt"/>
          <w:u w:val="single"/>
        </w:rPr>
        <w:lastRenderedPageBreak/>
        <w:t>LC 500 CONVERTIBLE – KLÍČOVÉ VLASTNOSTI</w:t>
      </w:r>
    </w:p>
    <w:p w14:paraId="6D108CFA" w14:textId="7B6D5BCC" w:rsidR="655CB8F3" w:rsidRPr="00E26AB7" w:rsidRDefault="655CB8F3" w:rsidP="00E26AB7">
      <w:pPr>
        <w:spacing w:before="120"/>
        <w:jc w:val="both"/>
        <w:rPr>
          <w:rFonts w:ascii="NobelCE Lt" w:hAnsi="NobelCE Lt"/>
        </w:rPr>
      </w:pPr>
    </w:p>
    <w:p w14:paraId="0DBCFBB9" w14:textId="201B89FD" w:rsidR="655CB8F3" w:rsidRPr="00E26AB7" w:rsidRDefault="655CB8F3" w:rsidP="00E26AB7">
      <w:pPr>
        <w:spacing w:before="120"/>
        <w:jc w:val="both"/>
        <w:rPr>
          <w:rFonts w:ascii="NobelCE Lt" w:hAnsi="NobelCE Lt"/>
        </w:rPr>
      </w:pPr>
      <w:r w:rsidRPr="00E26AB7">
        <w:rPr>
          <w:rFonts w:ascii="NobelCE Lt" w:hAnsi="NobelCE Lt"/>
        </w:rPr>
        <w:t xml:space="preserve">Podmanivý design s nataženou či staženou střechou, péče o každý detail typická pro značku Lexus </w:t>
      </w:r>
    </w:p>
    <w:p w14:paraId="0A93B7B9" w14:textId="15D32068" w:rsidR="655CB8F3" w:rsidRPr="00E26AB7" w:rsidRDefault="655CB8F3" w:rsidP="00E26AB7">
      <w:pPr>
        <w:pStyle w:val="Akapitzlist"/>
        <w:numPr>
          <w:ilvl w:val="0"/>
          <w:numId w:val="1"/>
        </w:numPr>
        <w:spacing w:before="120"/>
        <w:ind w:left="0"/>
        <w:jc w:val="both"/>
        <w:rPr>
          <w:rFonts w:ascii="NobelCE Lt" w:hAnsi="NobelCE Lt"/>
        </w:rPr>
      </w:pPr>
      <w:r w:rsidRPr="00E26AB7">
        <w:rPr>
          <w:rFonts w:ascii="NobelCE Lt" w:hAnsi="NobelCE Lt"/>
        </w:rPr>
        <w:t xml:space="preserve">S exteriérem vycházejícím z kupé LC si otevřená verze zachovává aerodynamické vlastnosti a optimální rozložení hmotnosti, kdy do designu začleňuje krásně zpracované prvky s funkčními vlastnostmi. Stahovací plátěná střecha dodává vozu jedinečnou siluetu a sportovní povahu, příslušející každému kabrioletu. Zadní hrana víka zavazadelníku se posunula nahoru a je současně širší s cílem evokovat dynamičtější vzhled při pohledu z boku a současně zdůraznit široce rozkročený postoj vozu. </w:t>
      </w:r>
    </w:p>
    <w:p w14:paraId="3D1C13F2" w14:textId="1B141014" w:rsidR="655CB8F3" w:rsidRPr="00E26AB7" w:rsidRDefault="655CB8F3" w:rsidP="00E26AB7">
      <w:pPr>
        <w:pStyle w:val="Akapitzlist"/>
        <w:numPr>
          <w:ilvl w:val="0"/>
          <w:numId w:val="1"/>
        </w:numPr>
        <w:spacing w:before="120"/>
        <w:ind w:left="0"/>
        <w:jc w:val="both"/>
        <w:rPr>
          <w:rFonts w:ascii="NobelCE Lt" w:hAnsi="NobelCE Lt"/>
        </w:rPr>
      </w:pPr>
      <w:r w:rsidRPr="00E26AB7">
        <w:rPr>
          <w:rFonts w:ascii="NobelCE Lt" w:hAnsi="NobelCE Lt"/>
        </w:rPr>
        <w:t xml:space="preserve">Kvůli zachování nádherné siluety LC 500 v provedení se skládací střechou je mechanizmus automatického natahování a stahování střechy navržen tak, aby střechu ukryl pod integrovaným krytem zavazadelníku. Návrháři se rozhodli pro okenní čáru zvedající se na konci dveří, aby profil vozu charakterizovala karoserie obepínající kabinu ve prospěch celkově utaženého a čistého vzhledu. </w:t>
      </w:r>
    </w:p>
    <w:p w14:paraId="69ED43BC" w14:textId="6D15E6C2" w:rsidR="655CB8F3" w:rsidRPr="00E26AB7" w:rsidRDefault="655CB8F3" w:rsidP="00E26AB7">
      <w:pPr>
        <w:pStyle w:val="Akapitzlist"/>
        <w:numPr>
          <w:ilvl w:val="0"/>
          <w:numId w:val="1"/>
        </w:numPr>
        <w:spacing w:before="120"/>
        <w:ind w:left="0"/>
        <w:jc w:val="both"/>
        <w:rPr>
          <w:rFonts w:ascii="NobelCE Lt" w:hAnsi="NobelCE Lt"/>
        </w:rPr>
      </w:pPr>
      <w:r w:rsidRPr="00E26AB7">
        <w:rPr>
          <w:rFonts w:ascii="NobelCE Lt" w:hAnsi="NobelCE Lt"/>
        </w:rPr>
        <w:t xml:space="preserve">Plátěná střecha ze čtyř vrstev byla navržena tak, aby zachovala uhlazenou linii střechy kupé bez podpůrného rámu rozpoznatelného pod plátnem. Látkový materiál střechy byl dále pečlivě vybrán a zpracován tak, aby zajistil optimální napnutí bez zvrásnění ve prospěch co nejlepší akustické izolace. </w:t>
      </w:r>
    </w:p>
    <w:p w14:paraId="442C5E57" w14:textId="7F769646" w:rsidR="655CB8F3" w:rsidRPr="00E26AB7" w:rsidRDefault="655CB8F3" w:rsidP="00E26AB7">
      <w:pPr>
        <w:pStyle w:val="Akapitzlist"/>
        <w:numPr>
          <w:ilvl w:val="0"/>
          <w:numId w:val="1"/>
        </w:numPr>
        <w:spacing w:before="120"/>
        <w:ind w:left="0"/>
        <w:jc w:val="both"/>
        <w:rPr>
          <w:rFonts w:ascii="NobelCE Lt" w:hAnsi="NobelCE Lt"/>
        </w:rPr>
      </w:pPr>
      <w:r w:rsidRPr="00E26AB7">
        <w:rPr>
          <w:rFonts w:ascii="NobelCE Lt" w:hAnsi="NobelCE Lt"/>
        </w:rPr>
        <w:t xml:space="preserve">Pečlivá volba a kombinace palety barev pro exteriér i plátěnou střechu společně s elegantními odstíny interiéru bere v potaz typické zájemce o LC s jejich citlivým smyslem pro styl, vytříbeným vkusem a pestrým životním stylem. </w:t>
      </w:r>
    </w:p>
    <w:p w14:paraId="1DBA5C0A" w14:textId="4FFB1001" w:rsidR="655CB8F3" w:rsidRPr="00E26AB7" w:rsidRDefault="655CB8F3" w:rsidP="00E26AB7">
      <w:pPr>
        <w:pStyle w:val="Akapitzlist"/>
        <w:numPr>
          <w:ilvl w:val="0"/>
          <w:numId w:val="1"/>
        </w:numPr>
        <w:spacing w:before="120"/>
        <w:ind w:left="0"/>
        <w:jc w:val="both"/>
        <w:rPr>
          <w:rFonts w:ascii="NobelCE Lt" w:hAnsi="NobelCE Lt"/>
        </w:rPr>
      </w:pPr>
      <w:r w:rsidRPr="00E26AB7">
        <w:rPr>
          <w:rFonts w:ascii="NobelCE Lt" w:hAnsi="NobelCE Lt"/>
        </w:rPr>
        <w:t>V interiéru zaujme řada detailů, jako např. odstupňované prošívání a vzor perforace v horní části sedadel, stejně tak jako reliéfní logo „L“ na zadní straně hlavových opěrek.</w:t>
      </w:r>
    </w:p>
    <w:p w14:paraId="3E7869BF" w14:textId="0CCF20C6" w:rsidR="655CB8F3" w:rsidRPr="00E26AB7" w:rsidRDefault="655CB8F3" w:rsidP="00E26AB7">
      <w:pPr>
        <w:pStyle w:val="Akapitzlist"/>
        <w:numPr>
          <w:ilvl w:val="0"/>
          <w:numId w:val="1"/>
        </w:numPr>
        <w:spacing w:before="120"/>
        <w:ind w:left="0"/>
        <w:jc w:val="both"/>
        <w:rPr>
          <w:rFonts w:ascii="NobelCE Lt" w:hAnsi="NobelCE Lt"/>
        </w:rPr>
      </w:pPr>
      <w:r w:rsidRPr="00E26AB7">
        <w:rPr>
          <w:rFonts w:ascii="NobelCE Lt" w:hAnsi="NobelCE Lt"/>
        </w:rPr>
        <w:t xml:space="preserve">Pohyb stahování i natahování plátěné střechy je pečlivě regulován (zejména v počáteční a finální fázi) tak, aby u řidiče evokoval pocit kvality a bezpečnosti. Přesnou synchronizací chodu střechy a krytu zavazadelníku se podařilo dosáhnout elegantního a přirozeného pohybu, a to při rychlosti natahování a stahování na vrcholu třídy. </w:t>
      </w:r>
    </w:p>
    <w:p w14:paraId="0498B45A" w14:textId="4BCA7C74" w:rsidR="655CB8F3" w:rsidRPr="00E26AB7" w:rsidRDefault="655CB8F3" w:rsidP="00E26AB7">
      <w:pPr>
        <w:pStyle w:val="Akapitzlist"/>
        <w:numPr>
          <w:ilvl w:val="0"/>
          <w:numId w:val="1"/>
        </w:numPr>
        <w:spacing w:before="120"/>
        <w:ind w:left="0"/>
        <w:jc w:val="both"/>
        <w:rPr>
          <w:rFonts w:ascii="NobelCE Lt" w:hAnsi="NobelCE Lt"/>
        </w:rPr>
      </w:pPr>
      <w:r w:rsidRPr="00E26AB7">
        <w:rPr>
          <w:rFonts w:ascii="NobelCE Lt" w:hAnsi="NobelCE Lt"/>
        </w:rPr>
        <w:t xml:space="preserve">Se střechou lze manipulovat za jízdy až 50 km/h; postup natahování nebo stahování může řidič snadno sledovat prostřednictvím animace na přístrojovém štítu. </w:t>
      </w:r>
    </w:p>
    <w:p w14:paraId="6BC5F0DB" w14:textId="4C72440F" w:rsidR="655CB8F3" w:rsidRPr="00E26AB7" w:rsidRDefault="655CB8F3" w:rsidP="00E26AB7">
      <w:pPr>
        <w:spacing w:before="120"/>
        <w:jc w:val="both"/>
        <w:rPr>
          <w:rFonts w:ascii="NobelCE Lt" w:hAnsi="NobelCE Lt"/>
        </w:rPr>
      </w:pPr>
    </w:p>
    <w:p w14:paraId="07AC0288" w14:textId="4E21D2AD" w:rsidR="655CB8F3" w:rsidRPr="00E26AB7" w:rsidRDefault="655CB8F3" w:rsidP="00E26AB7">
      <w:pPr>
        <w:spacing w:before="120"/>
        <w:jc w:val="both"/>
        <w:rPr>
          <w:rFonts w:ascii="NobelCE Lt" w:hAnsi="NobelCE Lt"/>
        </w:rPr>
      </w:pPr>
      <w:r w:rsidRPr="00E26AB7">
        <w:rPr>
          <w:rFonts w:ascii="NobelCE Lt" w:hAnsi="NobelCE Lt"/>
        </w:rPr>
        <w:t>Spojení pro Lexus typických ‚opojných jízdních schopností‘ s požitkem z jízdy v otevřeném voze</w:t>
      </w:r>
    </w:p>
    <w:p w14:paraId="1BA6308D" w14:textId="414FCA5F" w:rsidR="655CB8F3" w:rsidRPr="00E26AB7" w:rsidRDefault="655CB8F3" w:rsidP="00E26AB7">
      <w:pPr>
        <w:pStyle w:val="Akapitzlist"/>
        <w:numPr>
          <w:ilvl w:val="0"/>
          <w:numId w:val="1"/>
        </w:numPr>
        <w:spacing w:before="120"/>
        <w:ind w:left="0"/>
        <w:jc w:val="both"/>
        <w:rPr>
          <w:rFonts w:ascii="NobelCE Lt" w:hAnsi="NobelCE Lt"/>
        </w:rPr>
      </w:pPr>
      <w:r w:rsidRPr="00E26AB7">
        <w:rPr>
          <w:rFonts w:ascii="NobelCE Lt" w:hAnsi="NobelCE Lt"/>
        </w:rPr>
        <w:t>Díky novému návrhu struktury karoserie LC 500 Convertible bylo dosaženo tuhosti na úrovni dovolující nabídnout stejně skvělé jízdní vlastnosti jako kupé Lexus a současně zajistit nádherné stylistické ztvárnění a dostatečně velký prostor pro zavazadla.</w:t>
      </w:r>
    </w:p>
    <w:p w14:paraId="345F756E" w14:textId="01615641" w:rsidR="655CB8F3" w:rsidRPr="00E26AB7" w:rsidRDefault="655CB8F3" w:rsidP="00E26AB7">
      <w:pPr>
        <w:pStyle w:val="Akapitzlist"/>
        <w:numPr>
          <w:ilvl w:val="0"/>
          <w:numId w:val="1"/>
        </w:numPr>
        <w:spacing w:before="120"/>
        <w:ind w:left="0"/>
        <w:jc w:val="both"/>
        <w:rPr>
          <w:rFonts w:ascii="NobelCE Lt" w:hAnsi="NobelCE Lt"/>
        </w:rPr>
      </w:pPr>
      <w:r w:rsidRPr="00E26AB7">
        <w:rPr>
          <w:rFonts w:ascii="NobelCE Lt" w:hAnsi="NobelCE Lt"/>
        </w:rPr>
        <w:t xml:space="preserve">K výraznému zvýšení konstrukční tuhosti napomohlo strategické rozmístění a tvarování výztuhy u věže úchytu zadního zavěšení. Výztuha je složena z lehkého hliníku litého pod tlakem pro zachování nízké hmotnosti; k zajištění příkladného jízdního pohodlí napomáhají aktivní zadní tlumiče. Pod karoserií našly místo i další výztuhy; z důvodu vysoké tuhosti a nízké hmotnosti je použit např. hořčík a hliník. Výsledkem provedených opatření je dynamická odezva věrně odrážející záměry řidiče. </w:t>
      </w:r>
    </w:p>
    <w:p w14:paraId="4E68B477" w14:textId="32DFFC06" w:rsidR="655CB8F3" w:rsidRPr="00E26AB7" w:rsidRDefault="655CB8F3" w:rsidP="00E26AB7">
      <w:pPr>
        <w:pStyle w:val="Akapitzlist"/>
        <w:numPr>
          <w:ilvl w:val="0"/>
          <w:numId w:val="1"/>
        </w:numPr>
        <w:spacing w:before="120"/>
        <w:ind w:left="0"/>
        <w:jc w:val="both"/>
        <w:rPr>
          <w:rFonts w:ascii="NobelCE Lt" w:hAnsi="NobelCE Lt"/>
        </w:rPr>
      </w:pPr>
      <w:r w:rsidRPr="00E26AB7">
        <w:rPr>
          <w:rFonts w:ascii="NobelCE Lt" w:hAnsi="NobelCE Lt"/>
        </w:rPr>
        <w:t xml:space="preserve">Atmosférický agregát 5,0 litru V8 v kombinaci s 10st. automatickou převodovkou DirectShift dodává LC osvěžující akceleraci s lineárním charakterem. Výkon je sladěn se stylem řízení, což znamená mj. hladký charakter zrychlování při běžném dojíždění, resp. akceleraci na limitu v situacích, kdy to řidič výslovně požaduje. </w:t>
      </w:r>
    </w:p>
    <w:p w14:paraId="2C6D3FD5" w14:textId="46092E31" w:rsidR="0047615C" w:rsidRPr="00797846" w:rsidRDefault="655CB8F3" w:rsidP="00797846">
      <w:pPr>
        <w:pStyle w:val="Akapitzlist"/>
        <w:numPr>
          <w:ilvl w:val="0"/>
          <w:numId w:val="1"/>
        </w:numPr>
        <w:spacing w:before="120"/>
        <w:ind w:left="0"/>
        <w:jc w:val="both"/>
        <w:rPr>
          <w:rFonts w:ascii="NobelCE Lt" w:hAnsi="NobelCE Lt"/>
        </w:rPr>
      </w:pPr>
      <w:r w:rsidRPr="00E26AB7">
        <w:rPr>
          <w:rFonts w:ascii="NobelCE Lt" w:hAnsi="NobelCE Lt"/>
        </w:rPr>
        <w:t>Pro ještě zábavnější charakter LC 500 Convertible s jednotkou V8 při jízdě se staženou střechou je zde akustický generátor přenášející smyslné zvuky sání motoru prostřednictvím přístrojového panelu při současném zesilování mocného zvuku motoru výfukovým ventilem.</w:t>
      </w:r>
      <w:bookmarkStart w:id="0" w:name="_GoBack"/>
      <w:bookmarkEnd w:id="0"/>
    </w:p>
    <w:p w14:paraId="75FD4210" w14:textId="18450F6B" w:rsidR="655CB8F3" w:rsidRPr="00E26AB7" w:rsidRDefault="655CB8F3" w:rsidP="00E26AB7">
      <w:pPr>
        <w:spacing w:before="120"/>
        <w:jc w:val="both"/>
        <w:rPr>
          <w:rFonts w:ascii="NobelCE Lt" w:hAnsi="NobelCE Lt"/>
        </w:rPr>
      </w:pPr>
      <w:r w:rsidRPr="00E26AB7">
        <w:rPr>
          <w:rFonts w:ascii="NobelCE Lt" w:hAnsi="NobelCE Lt"/>
        </w:rPr>
        <w:lastRenderedPageBreak/>
        <w:t xml:space="preserve">Promyšlená kabina odrážející filozofii značky Lexus „zaměřovat se na potřeby člověka“ </w:t>
      </w:r>
    </w:p>
    <w:p w14:paraId="162983E9" w14:textId="32A46FC5" w:rsidR="655CB8F3" w:rsidRPr="00E26AB7" w:rsidRDefault="00F3110E" w:rsidP="00E26AB7">
      <w:pPr>
        <w:pStyle w:val="Akapitzlist"/>
        <w:numPr>
          <w:ilvl w:val="0"/>
          <w:numId w:val="1"/>
        </w:numPr>
        <w:spacing w:before="120"/>
        <w:ind w:left="0"/>
        <w:jc w:val="both"/>
        <w:rPr>
          <w:rFonts w:ascii="NobelCE Lt" w:hAnsi="NobelCE Lt"/>
        </w:rPr>
      </w:pPr>
      <w:r>
        <w:rPr>
          <w:rFonts w:ascii="NobelCE Lt" w:hAnsi="NobelCE Lt"/>
        </w:rPr>
        <w:t xml:space="preserve">Cílem konstruktérů bylo </w:t>
      </w:r>
      <w:r w:rsidR="655CB8F3" w:rsidRPr="00E26AB7">
        <w:rPr>
          <w:rFonts w:ascii="NobelCE Lt" w:hAnsi="NobelCE Lt"/>
        </w:rPr>
        <w:t xml:space="preserve">vytvořit místo, kde by bylo možné zakusit radost typickou pro jízdu s otevřenou střechou, avšak při zachování možnosti konverzace cestujících na palubě, a proto se zaměřili na aerodynamiku, jako např. okenní čáru a profil zadní části vozidla. V kombinaci s průhledným aerodynamickým deflektorem z polykarbonátu se podařilo potlačit proudění vzduchu uvnitř vozidla, a dosáhnout tak příkladně nízké hlučnosti. </w:t>
      </w:r>
    </w:p>
    <w:p w14:paraId="220B0A87" w14:textId="3F1ACA1F" w:rsidR="655CB8F3" w:rsidRPr="00E26AB7" w:rsidRDefault="655CB8F3" w:rsidP="00E26AB7">
      <w:pPr>
        <w:pStyle w:val="Akapitzlist"/>
        <w:numPr>
          <w:ilvl w:val="0"/>
          <w:numId w:val="1"/>
        </w:numPr>
        <w:spacing w:before="120"/>
        <w:ind w:left="0"/>
        <w:jc w:val="both"/>
        <w:rPr>
          <w:rFonts w:ascii="NobelCE Lt" w:hAnsi="NobelCE Lt"/>
        </w:rPr>
      </w:pPr>
      <w:r w:rsidRPr="00E26AB7">
        <w:rPr>
          <w:rFonts w:ascii="NobelCE Lt" w:hAnsi="NobelCE Lt"/>
        </w:rPr>
        <w:t xml:space="preserve">Opatření k potlačení hluku jsou klíčovou součástí genetické výbavy vozů Lexus, a tak se posádka LC 500 Convertible může těšit na dráždění smyslů emotivnímu zvuky motoru. Technologie aktivního potlačování hluku (Active Noise Control) v kombinaci s akustickou izolací a prostředky k pohlcování hluku redukují nežádoucí zvuky a nepříjemné akustické kmitočty. </w:t>
      </w:r>
    </w:p>
    <w:p w14:paraId="4FAEB192" w14:textId="4BCC72E6" w:rsidR="655CB8F3" w:rsidRPr="00E26AB7" w:rsidRDefault="655CB8F3" w:rsidP="00E26AB7">
      <w:pPr>
        <w:pStyle w:val="Akapitzlist"/>
        <w:numPr>
          <w:ilvl w:val="0"/>
          <w:numId w:val="1"/>
        </w:numPr>
        <w:spacing w:before="120"/>
        <w:ind w:left="0"/>
        <w:jc w:val="both"/>
        <w:rPr>
          <w:rFonts w:ascii="NobelCE Lt" w:hAnsi="NobelCE Lt"/>
        </w:rPr>
      </w:pPr>
      <w:r w:rsidRPr="00E26AB7">
        <w:rPr>
          <w:rFonts w:ascii="NobelCE Lt" w:hAnsi="NobelCE Lt"/>
        </w:rPr>
        <w:t xml:space="preserve">Audiosystém věrně reprodukuje původní tóny nástrojů, vokálů i vlastního místa nahrávání. Koncepce akustiky se kromě toho automaticky mění podle toho, zda je střecha natažena nebo stažena, a tak výsledné ozvučení skýtá potěšení sluchu pasažérů za každé situace. </w:t>
      </w:r>
    </w:p>
    <w:p w14:paraId="69C5EF8A" w14:textId="3753DED6" w:rsidR="655CB8F3" w:rsidRPr="00E26AB7" w:rsidRDefault="655CB8F3" w:rsidP="00E26AB7">
      <w:pPr>
        <w:pStyle w:val="Akapitzlist"/>
        <w:numPr>
          <w:ilvl w:val="0"/>
          <w:numId w:val="1"/>
        </w:numPr>
        <w:spacing w:before="120"/>
        <w:ind w:left="0"/>
        <w:jc w:val="both"/>
        <w:rPr>
          <w:rFonts w:ascii="NobelCE Lt" w:hAnsi="NobelCE Lt"/>
        </w:rPr>
      </w:pPr>
      <w:r w:rsidRPr="00E26AB7">
        <w:rPr>
          <w:rFonts w:ascii="NobelCE Lt" w:hAnsi="NobelCE Lt"/>
        </w:rPr>
        <w:t xml:space="preserve">Systém Lexus Climate Concierge automaticky reguluje soustavu klimatizace, vyhřívání sedadel, vyhřívání oblasti krku a vyhřívání volantu v souladu s pozicí střechy – a tak kabina otevřeného provedení LC 500 nabídne cestujícím dostatek pohodlí bez ohledu na okolní teplotu.  </w:t>
      </w:r>
    </w:p>
    <w:p w14:paraId="32180F46" w14:textId="0BD5BE5E" w:rsidR="655CB8F3" w:rsidRPr="00E26AB7" w:rsidRDefault="655CB8F3" w:rsidP="00E26AB7">
      <w:pPr>
        <w:spacing w:before="120"/>
        <w:jc w:val="both"/>
        <w:rPr>
          <w:rFonts w:ascii="NobelCE Lt" w:hAnsi="NobelCE Lt"/>
        </w:rPr>
      </w:pPr>
    </w:p>
    <w:p w14:paraId="3989FAB8" w14:textId="676AD75E" w:rsidR="655CB8F3" w:rsidRPr="00E26AB7" w:rsidRDefault="655CB8F3" w:rsidP="00E26AB7">
      <w:pPr>
        <w:spacing w:before="120"/>
        <w:jc w:val="both"/>
        <w:rPr>
          <w:rFonts w:ascii="NobelCE Lt" w:hAnsi="NobelCE Lt"/>
        </w:rPr>
      </w:pPr>
      <w:r w:rsidRPr="00E26AB7">
        <w:rPr>
          <w:rFonts w:ascii="NobelCE Lt" w:hAnsi="NobelCE Lt"/>
          <w:u w:val="single"/>
        </w:rPr>
        <w:t>LC500 Convertible – rozměry a specifikace</w:t>
      </w:r>
    </w:p>
    <w:p w14:paraId="058169C4" w14:textId="2EB602EB" w:rsidR="655CB8F3" w:rsidRPr="00E26AB7" w:rsidRDefault="655CB8F3" w:rsidP="00E26AB7">
      <w:pPr>
        <w:pStyle w:val="Akapitzlist"/>
        <w:numPr>
          <w:ilvl w:val="0"/>
          <w:numId w:val="1"/>
        </w:numPr>
        <w:spacing w:before="120"/>
        <w:ind w:left="0"/>
        <w:jc w:val="both"/>
        <w:rPr>
          <w:rFonts w:ascii="NobelCE Lt" w:hAnsi="NobelCE Lt"/>
        </w:rPr>
      </w:pPr>
      <w:r w:rsidRPr="00E26AB7">
        <w:rPr>
          <w:rFonts w:ascii="NobelCE Lt" w:hAnsi="NobelCE Lt"/>
        </w:rPr>
        <w:t>Celková délka: 4760 mm</w:t>
      </w:r>
    </w:p>
    <w:p w14:paraId="2C15031D" w14:textId="5CC9B9E0" w:rsidR="655CB8F3" w:rsidRPr="00E26AB7" w:rsidRDefault="655CB8F3" w:rsidP="00E26AB7">
      <w:pPr>
        <w:pStyle w:val="Akapitzlist"/>
        <w:numPr>
          <w:ilvl w:val="0"/>
          <w:numId w:val="1"/>
        </w:numPr>
        <w:spacing w:before="120"/>
        <w:ind w:left="0"/>
        <w:jc w:val="both"/>
        <w:rPr>
          <w:rFonts w:ascii="NobelCE Lt" w:hAnsi="NobelCE Lt"/>
        </w:rPr>
      </w:pPr>
      <w:r w:rsidRPr="00E26AB7">
        <w:rPr>
          <w:rFonts w:ascii="NobelCE Lt" w:hAnsi="NobelCE Lt"/>
        </w:rPr>
        <w:t>Celková šířka: 1920 mm</w:t>
      </w:r>
    </w:p>
    <w:p w14:paraId="4744A18E" w14:textId="199193FE" w:rsidR="655CB8F3" w:rsidRPr="00E26AB7" w:rsidRDefault="655CB8F3" w:rsidP="00E26AB7">
      <w:pPr>
        <w:pStyle w:val="Akapitzlist"/>
        <w:numPr>
          <w:ilvl w:val="0"/>
          <w:numId w:val="1"/>
        </w:numPr>
        <w:spacing w:before="120"/>
        <w:ind w:left="0"/>
        <w:jc w:val="both"/>
        <w:rPr>
          <w:rFonts w:ascii="NobelCE Lt" w:hAnsi="NobelCE Lt"/>
        </w:rPr>
      </w:pPr>
      <w:r w:rsidRPr="00E26AB7">
        <w:rPr>
          <w:rFonts w:ascii="NobelCE Lt" w:hAnsi="NobelCE Lt"/>
        </w:rPr>
        <w:t>Celková výška: 1350 mm</w:t>
      </w:r>
    </w:p>
    <w:p w14:paraId="6CD567DA" w14:textId="349EFDA6" w:rsidR="655CB8F3" w:rsidRPr="00E26AB7" w:rsidRDefault="655CB8F3" w:rsidP="00E26AB7">
      <w:pPr>
        <w:pStyle w:val="Akapitzlist"/>
        <w:numPr>
          <w:ilvl w:val="0"/>
          <w:numId w:val="1"/>
        </w:numPr>
        <w:spacing w:before="120"/>
        <w:ind w:left="0"/>
        <w:jc w:val="both"/>
        <w:rPr>
          <w:rFonts w:ascii="NobelCE Lt" w:hAnsi="NobelCE Lt"/>
        </w:rPr>
      </w:pPr>
      <w:r w:rsidRPr="00E26AB7">
        <w:rPr>
          <w:rFonts w:ascii="NobelCE Lt" w:hAnsi="NobelCE Lt"/>
        </w:rPr>
        <w:t>Rozvor: 2870 mm</w:t>
      </w:r>
    </w:p>
    <w:p w14:paraId="5DF34E71" w14:textId="2598B2DB" w:rsidR="655CB8F3" w:rsidRPr="00E26AB7" w:rsidRDefault="655CB8F3" w:rsidP="00E26AB7">
      <w:pPr>
        <w:pStyle w:val="Akapitzlist"/>
        <w:numPr>
          <w:ilvl w:val="0"/>
          <w:numId w:val="1"/>
        </w:numPr>
        <w:spacing w:before="120"/>
        <w:ind w:left="0"/>
        <w:jc w:val="both"/>
        <w:rPr>
          <w:rFonts w:ascii="NobelCE Lt" w:hAnsi="NobelCE Lt"/>
        </w:rPr>
      </w:pPr>
      <w:r w:rsidRPr="00E26AB7">
        <w:rPr>
          <w:rFonts w:ascii="NobelCE Lt" w:hAnsi="NobelCE Lt"/>
        </w:rPr>
        <w:t xml:space="preserve">Ovládání střechy: Stahování: 15 s / natahování: 16 s </w:t>
      </w:r>
    </w:p>
    <w:p w14:paraId="1DC8AC65" w14:textId="39D0C439" w:rsidR="655CB8F3" w:rsidRDefault="655CB8F3" w:rsidP="655CB8F3">
      <w:pPr>
        <w:spacing w:after="160" w:line="259" w:lineRule="auto"/>
        <w:jc w:val="both"/>
        <w:rPr>
          <w:color w:val="000000" w:themeColor="text1"/>
        </w:rPr>
      </w:pPr>
    </w:p>
    <w:p w14:paraId="3D7553C8" w14:textId="77777777" w:rsidR="00F3110E" w:rsidRDefault="00F3110E">
      <w:pPr>
        <w:spacing w:before="120"/>
        <w:jc w:val="both"/>
        <w:rPr>
          <w:rFonts w:ascii="NobelCE Lt" w:hAnsi="NobelCE Lt"/>
          <w:szCs w:val="36"/>
        </w:rPr>
      </w:pPr>
    </w:p>
    <w:p w14:paraId="54630E31" w14:textId="6960B10E" w:rsidR="00F87C11" w:rsidRDefault="00DB30A9">
      <w:pPr>
        <w:spacing w:before="120"/>
        <w:jc w:val="both"/>
        <w:rPr>
          <w:rFonts w:ascii="NobelCE Lt" w:hAnsi="NobelCE Lt"/>
          <w:b/>
          <w:szCs w:val="20"/>
        </w:rPr>
      </w:pPr>
      <w:r>
        <w:rPr>
          <w:rFonts w:ascii="NobelCE Lt" w:hAnsi="NobelCE Lt"/>
          <w:szCs w:val="36"/>
        </w:rPr>
        <w:t>Více informací:</w:t>
      </w:r>
    </w:p>
    <w:p w14:paraId="77244EC2" w14:textId="77777777" w:rsidR="00F87C11" w:rsidRDefault="00DB30A9">
      <w:pPr>
        <w:spacing w:before="120"/>
        <w:rPr>
          <w:rFonts w:ascii="NobelCE Lt" w:hAnsi="NobelCE Lt"/>
          <w:b/>
          <w:bCs/>
          <w:szCs w:val="22"/>
        </w:rPr>
      </w:pPr>
      <w:r>
        <w:rPr>
          <w:rFonts w:ascii="NobelCE Lt" w:hAnsi="NobelCE Lt"/>
          <w:b/>
          <w:bCs/>
          <w:szCs w:val="22"/>
        </w:rPr>
        <w:t xml:space="preserve">Jitka Jechová </w:t>
      </w:r>
    </w:p>
    <w:p w14:paraId="46EE4F6E" w14:textId="77777777" w:rsidR="00F87C11" w:rsidRDefault="00DB30A9">
      <w:pPr>
        <w:spacing w:before="120"/>
        <w:rPr>
          <w:rFonts w:ascii="NobelCE Lt" w:hAnsi="NobelCE Lt"/>
          <w:b/>
          <w:bCs/>
          <w:szCs w:val="22"/>
          <w:lang w:eastAsia="cs-CZ"/>
        </w:rPr>
      </w:pPr>
      <w:r>
        <w:rPr>
          <w:rFonts w:ascii="NobelCE Lt" w:hAnsi="NobelCE Lt"/>
          <w:szCs w:val="22"/>
          <w:lang w:eastAsia="cs-CZ"/>
        </w:rPr>
        <w:t xml:space="preserve">PR Manager </w:t>
      </w:r>
    </w:p>
    <w:p w14:paraId="3F69F89E" w14:textId="77777777" w:rsidR="00F87C11" w:rsidRDefault="00F87C11">
      <w:pPr>
        <w:spacing w:before="120"/>
        <w:rPr>
          <w:rFonts w:ascii="NobelCE Lt" w:hAnsi="NobelCE Lt" w:cs="Arial"/>
          <w:b/>
          <w:bCs/>
          <w:szCs w:val="22"/>
        </w:rPr>
      </w:pPr>
    </w:p>
    <w:p w14:paraId="5F738E14" w14:textId="77777777" w:rsidR="00F87C11" w:rsidRDefault="00DB30A9">
      <w:pPr>
        <w:spacing w:before="120"/>
        <w:rPr>
          <w:rFonts w:ascii="NobelCE Lt" w:hAnsi="NobelCE Lt" w:cs="Arial"/>
          <w:b/>
          <w:bCs/>
          <w:szCs w:val="22"/>
        </w:rPr>
      </w:pPr>
      <w:r>
        <w:rPr>
          <w:rFonts w:ascii="NobelCE Lt" w:hAnsi="NobelCE Lt" w:cs="Arial"/>
          <w:b/>
          <w:bCs/>
          <w:szCs w:val="22"/>
        </w:rPr>
        <w:t>Toyota Central Europe – Czech s.r.o.</w:t>
      </w:r>
    </w:p>
    <w:p w14:paraId="6F1E7672" w14:textId="77777777" w:rsidR="00F87C11" w:rsidRDefault="00DB30A9">
      <w:pPr>
        <w:spacing w:before="120"/>
        <w:rPr>
          <w:rFonts w:ascii="NobelCE Lt" w:hAnsi="NobelCE Lt" w:cs="Arial"/>
          <w:szCs w:val="22"/>
        </w:rPr>
      </w:pPr>
      <w:r>
        <w:rPr>
          <w:rFonts w:ascii="NobelCE Lt" w:hAnsi="NobelCE Lt" w:cs="Arial"/>
          <w:szCs w:val="22"/>
        </w:rPr>
        <w:t>Bavorská 2662/1</w:t>
      </w:r>
    </w:p>
    <w:p w14:paraId="7EB2E3CE" w14:textId="77777777" w:rsidR="00F87C11" w:rsidRDefault="00DB30A9">
      <w:pPr>
        <w:spacing w:before="120"/>
        <w:rPr>
          <w:rFonts w:ascii="NobelCE Lt" w:hAnsi="NobelCE Lt" w:cs="Arial"/>
          <w:szCs w:val="22"/>
        </w:rPr>
      </w:pPr>
      <w:r>
        <w:rPr>
          <w:rFonts w:ascii="NobelCE Lt" w:hAnsi="NobelCE Lt" w:cs="Arial"/>
          <w:szCs w:val="22"/>
        </w:rPr>
        <w:t>155 00  Praha 5</w:t>
      </w:r>
    </w:p>
    <w:p w14:paraId="2FDA415C" w14:textId="77777777" w:rsidR="00F87C11" w:rsidRDefault="00DB30A9">
      <w:pPr>
        <w:spacing w:before="120"/>
        <w:rPr>
          <w:rFonts w:ascii="NobelCE Lt" w:hAnsi="NobelCE Lt" w:cs="Arial"/>
          <w:szCs w:val="22"/>
        </w:rPr>
      </w:pPr>
      <w:r>
        <w:rPr>
          <w:rFonts w:ascii="NobelCE Lt" w:hAnsi="NobelCE Lt" w:cs="Arial"/>
          <w:szCs w:val="22"/>
        </w:rPr>
        <w:t>Czech Republic</w:t>
      </w:r>
    </w:p>
    <w:p w14:paraId="630A3312" w14:textId="77777777" w:rsidR="00F87C11" w:rsidRDefault="00F87C11">
      <w:pPr>
        <w:spacing w:before="120"/>
        <w:rPr>
          <w:rFonts w:ascii="NobelCE Lt" w:hAnsi="NobelCE Lt" w:cs="Arial"/>
          <w:szCs w:val="22"/>
        </w:rPr>
      </w:pPr>
    </w:p>
    <w:p w14:paraId="195632C7" w14:textId="77777777" w:rsidR="00F87C11" w:rsidRPr="00F3110E" w:rsidRDefault="00DB30A9">
      <w:pPr>
        <w:spacing w:before="120"/>
        <w:rPr>
          <w:rFonts w:ascii="NobelCE Lt" w:hAnsi="NobelCE Lt"/>
          <w:szCs w:val="22"/>
          <w:lang w:eastAsia="cs-CZ"/>
        </w:rPr>
      </w:pPr>
      <w:r w:rsidRPr="00F3110E">
        <w:rPr>
          <w:rFonts w:ascii="NobelCE Lt" w:hAnsi="NobelCE Lt"/>
          <w:szCs w:val="22"/>
          <w:lang w:eastAsia="cs-CZ"/>
        </w:rPr>
        <w:t>Phone: +420 222 992 209</w:t>
      </w:r>
    </w:p>
    <w:p w14:paraId="1AE6ABBA" w14:textId="77777777" w:rsidR="00F87C11" w:rsidRPr="00F3110E" w:rsidRDefault="00DB30A9">
      <w:pPr>
        <w:spacing w:before="120"/>
        <w:rPr>
          <w:rFonts w:ascii="NobelCE Lt" w:hAnsi="NobelCE Lt"/>
          <w:szCs w:val="22"/>
          <w:lang w:eastAsia="cs-CZ"/>
        </w:rPr>
      </w:pPr>
      <w:r w:rsidRPr="00F3110E">
        <w:rPr>
          <w:rFonts w:ascii="NobelCE Lt" w:hAnsi="NobelCE Lt"/>
          <w:szCs w:val="22"/>
          <w:lang w:eastAsia="cs-CZ"/>
        </w:rPr>
        <w:t>Mobile: +420 731 626 250</w:t>
      </w:r>
    </w:p>
    <w:p w14:paraId="1E56B139" w14:textId="77777777" w:rsidR="00F87C11" w:rsidRPr="00F3110E" w:rsidRDefault="00E735EE">
      <w:pPr>
        <w:spacing w:before="120"/>
        <w:rPr>
          <w:rStyle w:val="Internetovodkaz"/>
          <w:rFonts w:ascii="NobelCE Lt" w:hAnsi="NobelCE Lt"/>
          <w:szCs w:val="22"/>
          <w:lang w:eastAsia="cs-CZ"/>
        </w:rPr>
      </w:pPr>
      <w:hyperlink r:id="rId9">
        <w:r w:rsidR="00DB30A9" w:rsidRPr="00F3110E">
          <w:rPr>
            <w:rStyle w:val="Internetovodkaz"/>
            <w:rFonts w:ascii="NobelCE Lt" w:hAnsi="NobelCE Lt"/>
            <w:szCs w:val="22"/>
            <w:lang w:eastAsia="cs-CZ"/>
          </w:rPr>
          <w:t>jitka.jechova@toyota-ce.com</w:t>
        </w:r>
      </w:hyperlink>
      <w:r w:rsidR="00DB30A9" w:rsidRPr="00F3110E">
        <w:rPr>
          <w:rStyle w:val="Internetovodkaz"/>
        </w:rPr>
        <w:t xml:space="preserve"> </w:t>
      </w:r>
    </w:p>
    <w:p w14:paraId="7ED9A973" w14:textId="77777777" w:rsidR="00F87C11" w:rsidRDefault="00F87C11">
      <w:pPr>
        <w:spacing w:before="120"/>
      </w:pPr>
    </w:p>
    <w:sectPr w:rsidR="00F87C11">
      <w:pgSz w:w="11906" w:h="16838"/>
      <w:pgMar w:top="993" w:right="1417" w:bottom="851" w:left="1417" w:header="0" w:footer="0" w:gutter="0"/>
      <w:cols w:space="708"/>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CE6B6F" w14:textId="77777777" w:rsidR="00E735EE" w:rsidRDefault="00E735EE" w:rsidP="004B2E5C">
      <w:r>
        <w:separator/>
      </w:r>
    </w:p>
  </w:endnote>
  <w:endnote w:type="continuationSeparator" w:id="0">
    <w:p w14:paraId="043095B1" w14:textId="77777777" w:rsidR="00E735EE" w:rsidRDefault="00E735EE" w:rsidP="004B2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bel-Book">
    <w:altName w:val="Calibri"/>
    <w:charset w:val="00"/>
    <w:family w:val="auto"/>
    <w:pitch w:val="variable"/>
    <w:sig w:usb0="A0002AA7" w:usb1="0000004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NobelCE Lt">
    <w:altName w:val="Calibri"/>
    <w:panose1 w:val="00000000000000000000"/>
    <w:charset w:val="00"/>
    <w:family w:val="modern"/>
    <w:notTrueType/>
    <w:pitch w:val="variable"/>
    <w:sig w:usb0="A00000AF" w:usb1="5000204A" w:usb2="00000000" w:usb3="00000000" w:csb0="00000193" w:csb1="00000000"/>
  </w:font>
  <w:font w:name="NobelCE Bk">
    <w:altName w:val="Calibri"/>
    <w:panose1 w:val="00000000000000000000"/>
    <w:charset w:val="00"/>
    <w:family w:val="modern"/>
    <w:notTrueType/>
    <w:pitch w:val="variable"/>
    <w:sig w:usb0="A00000AF" w:usb1="5000204A" w:usb2="00000000" w:usb3="00000000" w:csb0="0000019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DEC8C8" w14:textId="77777777" w:rsidR="00E735EE" w:rsidRDefault="00E735EE" w:rsidP="004B2E5C">
      <w:r>
        <w:separator/>
      </w:r>
    </w:p>
  </w:footnote>
  <w:footnote w:type="continuationSeparator" w:id="0">
    <w:p w14:paraId="642E9CB1" w14:textId="77777777" w:rsidR="00E735EE" w:rsidRDefault="00E735EE" w:rsidP="004B2E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4F52FE"/>
    <w:multiLevelType w:val="hybridMultilevel"/>
    <w:tmpl w:val="31981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1612CE"/>
    <w:multiLevelType w:val="hybridMultilevel"/>
    <w:tmpl w:val="40F44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E56B1B"/>
    <w:multiLevelType w:val="hybridMultilevel"/>
    <w:tmpl w:val="1D2EED48"/>
    <w:lvl w:ilvl="0" w:tplc="7F38F9F6">
      <w:numFmt w:val="bullet"/>
      <w:lvlText w:val="-"/>
      <w:lvlJc w:val="left"/>
      <w:pPr>
        <w:ind w:left="720" w:hanging="360"/>
      </w:pPr>
      <w:rPr>
        <w:rFonts w:ascii="Nobel-Book" w:eastAsia="SimSun" w:hAnsi="Nobel-Book" w:cs="Nobel-Book"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632BDE"/>
    <w:multiLevelType w:val="hybridMultilevel"/>
    <w:tmpl w:val="48D81B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408D2D59"/>
    <w:multiLevelType w:val="hybridMultilevel"/>
    <w:tmpl w:val="DC344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132FFB"/>
    <w:multiLevelType w:val="hybridMultilevel"/>
    <w:tmpl w:val="F5C8C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DA19BB"/>
    <w:multiLevelType w:val="hybridMultilevel"/>
    <w:tmpl w:val="93244C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7230780B"/>
    <w:multiLevelType w:val="hybridMultilevel"/>
    <w:tmpl w:val="FEBE6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DDE13AB"/>
    <w:multiLevelType w:val="hybridMultilevel"/>
    <w:tmpl w:val="98CA1FC2"/>
    <w:lvl w:ilvl="0" w:tplc="A9C80602">
      <w:start w:val="1"/>
      <w:numFmt w:val="bullet"/>
      <w:lvlText w:val=""/>
      <w:lvlJc w:val="left"/>
      <w:pPr>
        <w:ind w:left="720" w:hanging="360"/>
      </w:pPr>
      <w:rPr>
        <w:rFonts w:ascii="Symbol" w:hAnsi="Symbol" w:hint="default"/>
      </w:rPr>
    </w:lvl>
    <w:lvl w:ilvl="1" w:tplc="DE74B1C4">
      <w:start w:val="1"/>
      <w:numFmt w:val="bullet"/>
      <w:lvlText w:val="o"/>
      <w:lvlJc w:val="left"/>
      <w:pPr>
        <w:ind w:left="1440" w:hanging="360"/>
      </w:pPr>
      <w:rPr>
        <w:rFonts w:ascii="Courier New" w:hAnsi="Courier New" w:hint="default"/>
      </w:rPr>
    </w:lvl>
    <w:lvl w:ilvl="2" w:tplc="3E78017E">
      <w:start w:val="1"/>
      <w:numFmt w:val="bullet"/>
      <w:lvlText w:val=""/>
      <w:lvlJc w:val="left"/>
      <w:pPr>
        <w:ind w:left="2160" w:hanging="360"/>
      </w:pPr>
      <w:rPr>
        <w:rFonts w:ascii="Wingdings" w:hAnsi="Wingdings" w:hint="default"/>
      </w:rPr>
    </w:lvl>
    <w:lvl w:ilvl="3" w:tplc="A5A8D1D6">
      <w:start w:val="1"/>
      <w:numFmt w:val="bullet"/>
      <w:lvlText w:val=""/>
      <w:lvlJc w:val="left"/>
      <w:pPr>
        <w:ind w:left="2880" w:hanging="360"/>
      </w:pPr>
      <w:rPr>
        <w:rFonts w:ascii="Symbol" w:hAnsi="Symbol" w:hint="default"/>
      </w:rPr>
    </w:lvl>
    <w:lvl w:ilvl="4" w:tplc="B4FA6808">
      <w:start w:val="1"/>
      <w:numFmt w:val="bullet"/>
      <w:lvlText w:val="o"/>
      <w:lvlJc w:val="left"/>
      <w:pPr>
        <w:ind w:left="3600" w:hanging="360"/>
      </w:pPr>
      <w:rPr>
        <w:rFonts w:ascii="Courier New" w:hAnsi="Courier New" w:hint="default"/>
      </w:rPr>
    </w:lvl>
    <w:lvl w:ilvl="5" w:tplc="8F4AAAEE">
      <w:start w:val="1"/>
      <w:numFmt w:val="bullet"/>
      <w:lvlText w:val=""/>
      <w:lvlJc w:val="left"/>
      <w:pPr>
        <w:ind w:left="4320" w:hanging="360"/>
      </w:pPr>
      <w:rPr>
        <w:rFonts w:ascii="Wingdings" w:hAnsi="Wingdings" w:hint="default"/>
      </w:rPr>
    </w:lvl>
    <w:lvl w:ilvl="6" w:tplc="0408181A">
      <w:start w:val="1"/>
      <w:numFmt w:val="bullet"/>
      <w:lvlText w:val=""/>
      <w:lvlJc w:val="left"/>
      <w:pPr>
        <w:ind w:left="5040" w:hanging="360"/>
      </w:pPr>
      <w:rPr>
        <w:rFonts w:ascii="Symbol" w:hAnsi="Symbol" w:hint="default"/>
      </w:rPr>
    </w:lvl>
    <w:lvl w:ilvl="7" w:tplc="17E400BC">
      <w:start w:val="1"/>
      <w:numFmt w:val="bullet"/>
      <w:lvlText w:val="o"/>
      <w:lvlJc w:val="left"/>
      <w:pPr>
        <w:ind w:left="5760" w:hanging="360"/>
      </w:pPr>
      <w:rPr>
        <w:rFonts w:ascii="Courier New" w:hAnsi="Courier New" w:hint="default"/>
      </w:rPr>
    </w:lvl>
    <w:lvl w:ilvl="8" w:tplc="6426887E">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2"/>
  </w:num>
  <w:num w:numId="4">
    <w:abstractNumId w:val="1"/>
  </w:num>
  <w:num w:numId="5">
    <w:abstractNumId w:val="5"/>
  </w:num>
  <w:num w:numId="6">
    <w:abstractNumId w:val="7"/>
  </w:num>
  <w:num w:numId="7">
    <w:abstractNumId w:val="3"/>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7C11"/>
    <w:rsid w:val="001377EF"/>
    <w:rsid w:val="001519A3"/>
    <w:rsid w:val="0020040C"/>
    <w:rsid w:val="002161FE"/>
    <w:rsid w:val="003032F8"/>
    <w:rsid w:val="003154D4"/>
    <w:rsid w:val="003A6E24"/>
    <w:rsid w:val="0044408C"/>
    <w:rsid w:val="0047615C"/>
    <w:rsid w:val="004B2E5C"/>
    <w:rsid w:val="004B582F"/>
    <w:rsid w:val="004D2656"/>
    <w:rsid w:val="00524474"/>
    <w:rsid w:val="005A056D"/>
    <w:rsid w:val="00604E01"/>
    <w:rsid w:val="00654A86"/>
    <w:rsid w:val="006E7F3D"/>
    <w:rsid w:val="00726E60"/>
    <w:rsid w:val="00763832"/>
    <w:rsid w:val="00797846"/>
    <w:rsid w:val="00891CEB"/>
    <w:rsid w:val="008A6A5C"/>
    <w:rsid w:val="008F5E96"/>
    <w:rsid w:val="009F7CDA"/>
    <w:rsid w:val="00B7124B"/>
    <w:rsid w:val="00BE2556"/>
    <w:rsid w:val="00C82B17"/>
    <w:rsid w:val="00DB0753"/>
    <w:rsid w:val="00DB30A9"/>
    <w:rsid w:val="00E26AB7"/>
    <w:rsid w:val="00E735EE"/>
    <w:rsid w:val="00EC38CF"/>
    <w:rsid w:val="00EE5FF9"/>
    <w:rsid w:val="00F3110E"/>
    <w:rsid w:val="00F52971"/>
    <w:rsid w:val="00F67015"/>
    <w:rsid w:val="00F87C11"/>
    <w:rsid w:val="1E7C4867"/>
    <w:rsid w:val="655CB8F3"/>
    <w:rsid w:val="6B6D2BF8"/>
    <w:rsid w:val="7BBF7DD2"/>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B6D2BF8"/>
  <w15:docId w15:val="{0A8496AD-FE24-452F-8788-C59323386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D5670"/>
    <w:rPr>
      <w:rFonts w:ascii="Times New Roman" w:eastAsia="Times New Roman" w:hAnsi="Times New Roman" w:cs="Times New Roman"/>
      <w:sz w:val="24"/>
      <w:szCs w:val="24"/>
    </w:rPr>
  </w:style>
  <w:style w:type="paragraph" w:styleId="Nagwek1">
    <w:name w:val="heading 1"/>
    <w:basedOn w:val="Normalny"/>
    <w:link w:val="Nagwek1Znak"/>
    <w:uiPriority w:val="9"/>
    <w:qFormat/>
    <w:rsid w:val="00F52971"/>
    <w:pPr>
      <w:spacing w:before="100" w:beforeAutospacing="1" w:after="100" w:afterAutospacing="1"/>
      <w:outlineLvl w:val="0"/>
    </w:pPr>
    <w:rPr>
      <w:b/>
      <w:bCs/>
      <w:kern w:val="36"/>
      <w:sz w:val="48"/>
      <w:szCs w:val="48"/>
      <w:lang w:eastAsia="cs-CZ"/>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Internetovodkaz">
    <w:name w:val="Internetový odkaz"/>
    <w:uiPriority w:val="99"/>
    <w:rsid w:val="005D5670"/>
    <w:rPr>
      <w:color w:val="0000FF"/>
      <w:u w:val="single"/>
    </w:rPr>
  </w:style>
  <w:style w:type="character" w:customStyle="1" w:styleId="TekstdymkaZnak">
    <w:name w:val="Tekst dymka Znak"/>
    <w:basedOn w:val="Domylnaczcionkaakapitu"/>
    <w:link w:val="Tekstdymka"/>
    <w:uiPriority w:val="99"/>
    <w:semiHidden/>
    <w:qFormat/>
    <w:rsid w:val="000D4733"/>
    <w:rPr>
      <w:rFonts w:ascii="Times New Roman" w:eastAsia="Times New Roman" w:hAnsi="Times New Roman" w:cs="Times New Roman"/>
      <w:sz w:val="18"/>
      <w:szCs w:val="18"/>
    </w:rPr>
  </w:style>
  <w:style w:type="character" w:styleId="UyteHipercze">
    <w:name w:val="FollowedHyperlink"/>
    <w:basedOn w:val="Domylnaczcionkaakapitu"/>
    <w:uiPriority w:val="99"/>
    <w:semiHidden/>
    <w:unhideWhenUsed/>
    <w:qFormat/>
    <w:rsid w:val="002A1FD8"/>
    <w:rPr>
      <w:color w:val="954F72" w:themeColor="followed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sz w:val="20"/>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sz w:val="20"/>
    </w:rPr>
  </w:style>
  <w:style w:type="character" w:customStyle="1" w:styleId="ListLabel28">
    <w:name w:val="ListLabel 28"/>
    <w:qFormat/>
    <w:rPr>
      <w:sz w:val="20"/>
    </w:rPr>
  </w:style>
  <w:style w:type="character" w:customStyle="1" w:styleId="ListLabel29">
    <w:name w:val="ListLabel 29"/>
    <w:qFormat/>
    <w:rPr>
      <w:sz w:val="20"/>
    </w:rPr>
  </w:style>
  <w:style w:type="character" w:customStyle="1" w:styleId="ListLabel30">
    <w:name w:val="ListLabel 30"/>
    <w:qFormat/>
    <w:rPr>
      <w:sz w:val="20"/>
    </w:rPr>
  </w:style>
  <w:style w:type="character" w:customStyle="1" w:styleId="ListLabel31">
    <w:name w:val="ListLabel 31"/>
    <w:qFormat/>
    <w:rPr>
      <w:sz w:val="20"/>
    </w:rPr>
  </w:style>
  <w:style w:type="character" w:customStyle="1" w:styleId="ListLabel32">
    <w:name w:val="ListLabel 32"/>
    <w:qFormat/>
    <w:rPr>
      <w:sz w:val="20"/>
    </w:rPr>
  </w:style>
  <w:style w:type="character" w:customStyle="1" w:styleId="ListLabel33">
    <w:name w:val="ListLabel 33"/>
    <w:qFormat/>
    <w:rPr>
      <w:sz w:val="20"/>
    </w:rPr>
  </w:style>
  <w:style w:type="character" w:customStyle="1" w:styleId="ListLabel34">
    <w:name w:val="ListLabel 34"/>
    <w:qFormat/>
    <w:rPr>
      <w:sz w:val="20"/>
    </w:rPr>
  </w:style>
  <w:style w:type="character" w:customStyle="1" w:styleId="ListLabel35">
    <w:name w:val="ListLabel 35"/>
    <w:qFormat/>
    <w:rPr>
      <w:sz w:val="20"/>
    </w:rPr>
  </w:style>
  <w:style w:type="character" w:customStyle="1" w:styleId="ListLabel36">
    <w:name w:val="ListLabel 36"/>
    <w:qFormat/>
    <w:rPr>
      <w:sz w:val="20"/>
    </w:rPr>
  </w:style>
  <w:style w:type="character" w:customStyle="1" w:styleId="ListLabel37">
    <w:name w:val="ListLabel 37"/>
    <w:qFormat/>
    <w:rPr>
      <w:sz w:val="20"/>
    </w:rPr>
  </w:style>
  <w:style w:type="character" w:customStyle="1" w:styleId="ListLabel38">
    <w:name w:val="ListLabel 38"/>
    <w:qFormat/>
    <w:rPr>
      <w:sz w:val="20"/>
    </w:rPr>
  </w:style>
  <w:style w:type="character" w:customStyle="1" w:styleId="ListLabel39">
    <w:name w:val="ListLabel 39"/>
    <w:qFormat/>
    <w:rPr>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stLabel46">
    <w:name w:val="ListLabel 46"/>
    <w:qFormat/>
    <w:rPr>
      <w:sz w:val="20"/>
    </w:rPr>
  </w:style>
  <w:style w:type="character" w:customStyle="1" w:styleId="ListLabel47">
    <w:name w:val="ListLabel 47"/>
    <w:qFormat/>
    <w:rPr>
      <w:sz w:val="20"/>
    </w:rPr>
  </w:style>
  <w:style w:type="character" w:customStyle="1" w:styleId="ListLabel48">
    <w:name w:val="ListLabel 48"/>
    <w:qFormat/>
    <w:rPr>
      <w:sz w:val="20"/>
    </w:rPr>
  </w:style>
  <w:style w:type="paragraph" w:customStyle="1" w:styleId="Nadpis">
    <w:name w:val="Nadpis"/>
    <w:basedOn w:val="Normalny"/>
    <w:next w:val="Tekstpodstawowy"/>
    <w:qFormat/>
    <w:pPr>
      <w:keepNext/>
      <w:spacing w:before="240" w:after="120"/>
    </w:pPr>
    <w:rPr>
      <w:rFonts w:ascii="Liberation Sans" w:eastAsia="Microsoft YaHei" w:hAnsi="Liberation Sans" w:cs="Mangal"/>
      <w:sz w:val="28"/>
      <w:szCs w:val="28"/>
    </w:rPr>
  </w:style>
  <w:style w:type="paragraph" w:styleId="Tekstpodstawowy">
    <w:name w:val="Body Text"/>
    <w:basedOn w:val="Normalny"/>
    <w:pPr>
      <w:spacing w:after="140" w:line="288" w:lineRule="auto"/>
    </w:p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rPr>
  </w:style>
  <w:style w:type="paragraph" w:customStyle="1" w:styleId="Rejstk">
    <w:name w:val="Rejstřík"/>
    <w:basedOn w:val="Normalny"/>
    <w:qFormat/>
    <w:pPr>
      <w:suppressLineNumbers/>
    </w:pPr>
    <w:rPr>
      <w:rFonts w:cs="Mangal"/>
    </w:rPr>
  </w:style>
  <w:style w:type="paragraph" w:styleId="Bezodstpw">
    <w:name w:val="No Spacing"/>
    <w:uiPriority w:val="1"/>
    <w:qFormat/>
    <w:rsid w:val="005D5670"/>
    <w:rPr>
      <w:rFonts w:cs="Times New Roman"/>
      <w:sz w:val="24"/>
    </w:rPr>
  </w:style>
  <w:style w:type="paragraph" w:customStyle="1" w:styleId="Default">
    <w:name w:val="Default"/>
    <w:qFormat/>
    <w:rsid w:val="005D5670"/>
    <w:rPr>
      <w:rFonts w:ascii="Arial" w:eastAsia="Calibri" w:hAnsi="Arial" w:cs="Arial"/>
      <w:color w:val="000000"/>
      <w:sz w:val="24"/>
      <w:szCs w:val="24"/>
    </w:rPr>
  </w:style>
  <w:style w:type="paragraph" w:styleId="Tekstdymka">
    <w:name w:val="Balloon Text"/>
    <w:basedOn w:val="Normalny"/>
    <w:link w:val="TekstdymkaZnak"/>
    <w:uiPriority w:val="99"/>
    <w:semiHidden/>
    <w:unhideWhenUsed/>
    <w:qFormat/>
    <w:rsid w:val="000D4733"/>
    <w:rPr>
      <w:sz w:val="18"/>
      <w:szCs w:val="18"/>
    </w:rPr>
  </w:style>
  <w:style w:type="paragraph" w:styleId="Akapitzlist">
    <w:name w:val="List Paragraph"/>
    <w:basedOn w:val="Normalny"/>
    <w:uiPriority w:val="34"/>
    <w:qFormat/>
    <w:rsid w:val="00B74F9E"/>
    <w:pPr>
      <w:ind w:left="720"/>
      <w:contextualSpacing/>
    </w:pPr>
  </w:style>
  <w:style w:type="paragraph" w:styleId="NormalnyWeb">
    <w:name w:val="Normal (Web)"/>
    <w:basedOn w:val="Normalny"/>
    <w:uiPriority w:val="99"/>
    <w:semiHidden/>
    <w:unhideWhenUsed/>
    <w:qFormat/>
    <w:rsid w:val="002A1FD8"/>
    <w:pPr>
      <w:spacing w:beforeAutospacing="1" w:afterAutospacing="1"/>
    </w:pPr>
    <w:rPr>
      <w:rFonts w:eastAsiaTheme="minorHAnsi"/>
      <w:sz w:val="20"/>
      <w:szCs w:val="20"/>
    </w:rPr>
  </w:style>
  <w:style w:type="character" w:styleId="Hipercze">
    <w:name w:val="Hyperlink"/>
    <w:uiPriority w:val="99"/>
    <w:unhideWhenUsed/>
    <w:rsid w:val="001377EF"/>
    <w:rPr>
      <w:color w:val="0563C1"/>
      <w:u w:val="single"/>
    </w:rPr>
  </w:style>
  <w:style w:type="paragraph" w:styleId="Nagwek">
    <w:name w:val="header"/>
    <w:basedOn w:val="Normalny"/>
    <w:link w:val="NagwekZnak"/>
    <w:uiPriority w:val="99"/>
    <w:unhideWhenUsed/>
    <w:rsid w:val="004B2E5C"/>
    <w:pPr>
      <w:tabs>
        <w:tab w:val="center" w:pos="4536"/>
        <w:tab w:val="right" w:pos="9072"/>
      </w:tabs>
    </w:pPr>
  </w:style>
  <w:style w:type="character" w:customStyle="1" w:styleId="NagwekZnak">
    <w:name w:val="Nagłówek Znak"/>
    <w:basedOn w:val="Domylnaczcionkaakapitu"/>
    <w:link w:val="Nagwek"/>
    <w:uiPriority w:val="99"/>
    <w:rsid w:val="004B2E5C"/>
    <w:rPr>
      <w:rFonts w:ascii="Times New Roman" w:eastAsia="Times New Roman" w:hAnsi="Times New Roman" w:cs="Times New Roman"/>
      <w:sz w:val="24"/>
      <w:szCs w:val="24"/>
    </w:rPr>
  </w:style>
  <w:style w:type="paragraph" w:styleId="Stopka">
    <w:name w:val="footer"/>
    <w:basedOn w:val="Normalny"/>
    <w:link w:val="StopkaZnak"/>
    <w:uiPriority w:val="99"/>
    <w:unhideWhenUsed/>
    <w:rsid w:val="004B2E5C"/>
    <w:pPr>
      <w:tabs>
        <w:tab w:val="center" w:pos="4536"/>
        <w:tab w:val="right" w:pos="9072"/>
      </w:tabs>
    </w:pPr>
  </w:style>
  <w:style w:type="character" w:customStyle="1" w:styleId="StopkaZnak">
    <w:name w:val="Stopka Znak"/>
    <w:basedOn w:val="Domylnaczcionkaakapitu"/>
    <w:link w:val="Stopka"/>
    <w:uiPriority w:val="99"/>
    <w:rsid w:val="004B2E5C"/>
    <w:rPr>
      <w:rFonts w:ascii="Times New Roman" w:eastAsia="Times New Roman" w:hAnsi="Times New Roman" w:cs="Times New Roman"/>
      <w:sz w:val="24"/>
      <w:szCs w:val="24"/>
    </w:rPr>
  </w:style>
  <w:style w:type="paragraph" w:styleId="Tekstprzypisudolnego">
    <w:name w:val="footnote text"/>
    <w:basedOn w:val="Normalny"/>
    <w:link w:val="TekstprzypisudolnegoZnak"/>
    <w:uiPriority w:val="99"/>
    <w:unhideWhenUsed/>
    <w:rsid w:val="005A056D"/>
    <w:rPr>
      <w:rFonts w:ascii="Nobel-Book" w:eastAsia="SimSun" w:hAnsi="Nobel-Book"/>
      <w:sz w:val="20"/>
      <w:szCs w:val="20"/>
      <w:lang w:val="en-GB" w:eastAsia="zh-CN"/>
    </w:rPr>
  </w:style>
  <w:style w:type="character" w:customStyle="1" w:styleId="TekstprzypisudolnegoZnak">
    <w:name w:val="Tekst przypisu dolnego Znak"/>
    <w:basedOn w:val="Domylnaczcionkaakapitu"/>
    <w:link w:val="Tekstprzypisudolnego"/>
    <w:uiPriority w:val="99"/>
    <w:rsid w:val="005A056D"/>
    <w:rPr>
      <w:rFonts w:ascii="Nobel-Book" w:eastAsia="SimSun" w:hAnsi="Nobel-Book" w:cs="Times New Roman"/>
      <w:szCs w:val="20"/>
      <w:lang w:val="en-GB" w:eastAsia="zh-CN"/>
    </w:rPr>
  </w:style>
  <w:style w:type="character" w:styleId="Odwoanieprzypisudolnego">
    <w:name w:val="footnote reference"/>
    <w:uiPriority w:val="99"/>
    <w:semiHidden/>
    <w:unhideWhenUsed/>
    <w:rsid w:val="005A056D"/>
    <w:rPr>
      <w:vertAlign w:val="superscript"/>
    </w:rPr>
  </w:style>
  <w:style w:type="character" w:customStyle="1" w:styleId="Nagwek1Znak">
    <w:name w:val="Nagłówek 1 Znak"/>
    <w:basedOn w:val="Domylnaczcionkaakapitu"/>
    <w:link w:val="Nagwek1"/>
    <w:uiPriority w:val="9"/>
    <w:rsid w:val="00F52971"/>
    <w:rPr>
      <w:rFonts w:ascii="Times New Roman" w:eastAsia="Times New Roman" w:hAnsi="Times New Roman" w:cs="Times New Roman"/>
      <w:b/>
      <w:bCs/>
      <w:kern w:val="36"/>
      <w:sz w:val="48"/>
      <w:szCs w:val="4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42592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itka.jechova@toyota-ce.com"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1046</Words>
  <Characters>6282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Lexus News</dc:creator>
  <dc:description/>
  <cp:lastModifiedBy>monika nimszke</cp:lastModifiedBy>
  <cp:revision>7</cp:revision>
  <dcterms:created xsi:type="dcterms:W3CDTF">2019-11-15T12:09:00Z</dcterms:created>
  <dcterms:modified xsi:type="dcterms:W3CDTF">2019-11-19T14:36:00Z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