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4326" w14:textId="77777777" w:rsidR="00F87C11" w:rsidRDefault="00D81738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5494A3C1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5" o:title=""/>
          </v:polyline>
          <o:OLEObject Type="Embed" ProgID="Word.Picture.8" ShapeID="ole_rId2" DrawAspect="Content" ObjectID="_1620023760" r:id="rId6"/>
        </w:object>
      </w:r>
    </w:p>
    <w:p w14:paraId="461FD66E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4E721AB1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0A76E540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0E457FC6" w14:textId="581FF569" w:rsidR="00F87C11" w:rsidRDefault="006A76FD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22</w:t>
      </w:r>
      <w:r w:rsidR="00DB2B2D">
        <w:rPr>
          <w:rFonts w:ascii="NobelCE Lt" w:hAnsi="NobelCE Lt" w:cs="Arial"/>
        </w:rPr>
        <w:t xml:space="preserve">. </w:t>
      </w:r>
      <w:r>
        <w:rPr>
          <w:rFonts w:ascii="NobelCE Lt" w:hAnsi="NobelCE Lt" w:cs="Arial"/>
        </w:rPr>
        <w:t>května</w:t>
      </w:r>
      <w:r w:rsidR="00F67015">
        <w:rPr>
          <w:rFonts w:ascii="NobelCE Lt" w:hAnsi="NobelCE Lt" w:cs="Arial"/>
        </w:rPr>
        <w:t xml:space="preserve"> </w:t>
      </w:r>
      <w:r w:rsidR="00DB30A9">
        <w:rPr>
          <w:rFonts w:ascii="NobelCE Lt" w:hAnsi="NobelCE Lt" w:cs="Arial"/>
        </w:rPr>
        <w:t>201</w:t>
      </w:r>
      <w:r>
        <w:rPr>
          <w:rFonts w:ascii="NobelCE Lt" w:hAnsi="NobelCE Lt" w:cs="Arial"/>
        </w:rPr>
        <w:t>9</w:t>
      </w:r>
    </w:p>
    <w:p w14:paraId="1B439943" w14:textId="77777777" w:rsidR="00F87C11" w:rsidRDefault="00F87C11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14:paraId="3FEF89E9" w14:textId="55DBBEDA" w:rsidR="006A76FD" w:rsidRPr="006A76FD" w:rsidRDefault="002838BE" w:rsidP="00337FAF">
      <w:pPr>
        <w:spacing w:after="320"/>
        <w:ind w:right="40"/>
        <w:rPr>
          <w:rFonts w:ascii="NobelCE Lt" w:hAnsi="NobelCE Lt"/>
          <w:b/>
          <w:sz w:val="52"/>
          <w:szCs w:val="52"/>
        </w:rPr>
      </w:pPr>
      <w:r w:rsidRPr="006A76FD">
        <w:rPr>
          <w:rFonts w:ascii="NobelCE Lt" w:hAnsi="NobelCE Lt"/>
          <w:b/>
          <w:sz w:val="52"/>
          <w:szCs w:val="52"/>
        </w:rPr>
        <w:t xml:space="preserve">LEXUS UX ZÍSKAL </w:t>
      </w:r>
      <w:r w:rsidR="00B3577F">
        <w:rPr>
          <w:rFonts w:ascii="NobelCE Lt" w:hAnsi="NobelCE Lt"/>
          <w:b/>
          <w:sz w:val="52"/>
          <w:szCs w:val="52"/>
        </w:rPr>
        <w:t>MAXIMÁLNÍ HODNOCENÍ V BEZPEČNOSTNÍCH</w:t>
      </w:r>
      <w:r w:rsidRPr="006A76FD">
        <w:rPr>
          <w:rFonts w:ascii="NobelCE Lt" w:hAnsi="NobelCE Lt"/>
          <w:b/>
          <w:sz w:val="52"/>
          <w:szCs w:val="52"/>
        </w:rPr>
        <w:t xml:space="preserve"> TESTECH EURO NCAP </w:t>
      </w:r>
    </w:p>
    <w:p w14:paraId="1EFB02BF" w14:textId="1D8F88BF" w:rsidR="006A76FD" w:rsidRPr="00D42E84" w:rsidRDefault="00EC7383" w:rsidP="006A76FD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  <w:r>
        <w:rPr>
          <w:rFonts w:ascii="NobelCE Lt" w:hAnsi="NobelCE Lt"/>
        </w:rPr>
        <w:br/>
      </w:r>
      <w:bookmarkStart w:id="0" w:name="_GoBack"/>
      <w:bookmarkEnd w:id="0"/>
      <w:r w:rsidR="006A76FD" w:rsidRPr="00D42E84">
        <w:rPr>
          <w:rFonts w:ascii="NobelCE Lt" w:hAnsi="NobelCE Lt"/>
        </w:rPr>
        <w:t xml:space="preserve">Nový Lexus UX </w:t>
      </w:r>
      <w:r w:rsidR="002838BE" w:rsidRPr="00D42E84">
        <w:rPr>
          <w:rFonts w:ascii="NobelCE Lt" w:hAnsi="NobelCE Lt"/>
        </w:rPr>
        <w:t xml:space="preserve">dosáhl </w:t>
      </w:r>
      <w:r w:rsidR="006A76FD" w:rsidRPr="00D42E84">
        <w:rPr>
          <w:rFonts w:ascii="NobelCE Lt" w:hAnsi="NobelCE Lt"/>
        </w:rPr>
        <w:t xml:space="preserve">v nejnovějších testech Euro NCAP maximálního pětihvězdičkového ohodnocení. </w:t>
      </w:r>
      <w:r w:rsidR="002838BE" w:rsidRPr="00D42E84">
        <w:rPr>
          <w:rFonts w:ascii="NobelCE Lt" w:hAnsi="NobelCE Lt"/>
        </w:rPr>
        <w:t xml:space="preserve">Tento crossover tak </w:t>
      </w:r>
      <w:r w:rsidR="006A76FD" w:rsidRPr="00D42E84">
        <w:rPr>
          <w:rFonts w:ascii="NobelCE Lt" w:hAnsi="NobelCE Lt"/>
        </w:rPr>
        <w:t xml:space="preserve">patří k  nejbezpečnějším vozům ve své kategorii </w:t>
      </w:r>
      <w:r w:rsidR="002838BE" w:rsidRPr="00D42E84">
        <w:rPr>
          <w:rFonts w:ascii="NobelCE Lt" w:hAnsi="NobelCE Lt"/>
        </w:rPr>
        <w:t>v oblasti ochrany</w:t>
      </w:r>
      <w:r w:rsidR="006A76FD" w:rsidRPr="00D42E84">
        <w:rPr>
          <w:rFonts w:ascii="NobelCE Lt" w:hAnsi="NobelCE Lt"/>
        </w:rPr>
        <w:t xml:space="preserve"> řidiče i posádky</w:t>
      </w:r>
      <w:r w:rsidR="002838BE" w:rsidRPr="00D42E84">
        <w:rPr>
          <w:rFonts w:ascii="NobelCE Lt" w:hAnsi="NobelCE Lt"/>
        </w:rPr>
        <w:t>. Je také</w:t>
      </w:r>
      <w:r w:rsidR="006A76FD" w:rsidRPr="00D42E84">
        <w:rPr>
          <w:rFonts w:ascii="NobelCE Lt" w:hAnsi="NobelCE Lt"/>
        </w:rPr>
        <w:t xml:space="preserve"> nejlepší v dané třídě </w:t>
      </w:r>
      <w:r w:rsidR="002838BE" w:rsidRPr="00D42E84">
        <w:rPr>
          <w:rFonts w:ascii="NobelCE Lt" w:hAnsi="NobelCE Lt"/>
        </w:rPr>
        <w:t>v ochraně</w:t>
      </w:r>
      <w:r w:rsidR="006A76FD" w:rsidRPr="00D42E84">
        <w:rPr>
          <w:rFonts w:ascii="NobelCE Lt" w:hAnsi="NobelCE Lt"/>
        </w:rPr>
        <w:t xml:space="preserve"> chodců a cyklistů díky systému automatického nouzového brzdění</w:t>
      </w:r>
      <w:r w:rsidR="002838BE" w:rsidRPr="00D42E84">
        <w:rPr>
          <w:rFonts w:ascii="NobelCE Lt" w:hAnsi="NobelCE Lt"/>
        </w:rPr>
        <w:t>.</w:t>
      </w:r>
    </w:p>
    <w:p w14:paraId="674FAAE2" w14:textId="77777777" w:rsidR="006A76FD" w:rsidRPr="00D42E84" w:rsidRDefault="006A76FD" w:rsidP="006A76FD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</w:p>
    <w:p w14:paraId="1EA51A94" w14:textId="27120C3B" w:rsidR="006A76FD" w:rsidRPr="00D42E84" w:rsidRDefault="002838BE" w:rsidP="006A76FD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  <w:r w:rsidRPr="00D42E84">
        <w:rPr>
          <w:rFonts w:ascii="NobelCE Lt" w:hAnsi="NobelCE Lt"/>
        </w:rPr>
        <w:t>J</w:t>
      </w:r>
      <w:r w:rsidR="006A76FD" w:rsidRPr="00D42E84">
        <w:rPr>
          <w:rFonts w:ascii="NobelCE Lt" w:hAnsi="NobelCE Lt"/>
        </w:rPr>
        <w:t xml:space="preserve">e vybaven nejnovější verzí paketu Lexus </w:t>
      </w:r>
      <w:proofErr w:type="spellStart"/>
      <w:r w:rsidR="006A76FD" w:rsidRPr="00D42E84">
        <w:rPr>
          <w:rFonts w:ascii="NobelCE Lt" w:hAnsi="NobelCE Lt"/>
        </w:rPr>
        <w:t>Safety</w:t>
      </w:r>
      <w:proofErr w:type="spellEnd"/>
      <w:r w:rsidR="006A76FD" w:rsidRPr="00D42E84">
        <w:rPr>
          <w:rFonts w:ascii="NobelCE Lt" w:hAnsi="NobelCE Lt"/>
        </w:rPr>
        <w:t xml:space="preserve"> </w:t>
      </w:r>
      <w:proofErr w:type="spellStart"/>
      <w:r w:rsidR="006A76FD" w:rsidRPr="00D42E84">
        <w:rPr>
          <w:rFonts w:ascii="NobelCE Lt" w:hAnsi="NobelCE Lt"/>
        </w:rPr>
        <w:t>System</w:t>
      </w:r>
      <w:proofErr w:type="spellEnd"/>
      <w:r w:rsidR="006A76FD" w:rsidRPr="00D42E84">
        <w:rPr>
          <w:rFonts w:ascii="NobelCE Lt" w:hAnsi="NobelCE Lt"/>
        </w:rPr>
        <w:t>+, jenž zahrnuje technologie aktivní bezpečnosti Lexus. Vůz se kromě toho chlubí mimořádnými parametry pasivní bezpečnosti, které vyplývají z ultra tuhé podvozkové platformy GA-C (</w:t>
      </w:r>
      <w:proofErr w:type="spellStart"/>
      <w:r w:rsidR="006A76FD" w:rsidRPr="00D42E84">
        <w:rPr>
          <w:rFonts w:ascii="NobelCE Lt" w:hAnsi="NobelCE Lt"/>
        </w:rPr>
        <w:t>Global</w:t>
      </w:r>
      <w:proofErr w:type="spellEnd"/>
      <w:r w:rsidR="006A76FD" w:rsidRPr="00D42E84">
        <w:rPr>
          <w:rFonts w:ascii="NobelCE Lt" w:hAnsi="NobelCE Lt"/>
        </w:rPr>
        <w:t xml:space="preserve"> </w:t>
      </w:r>
      <w:proofErr w:type="spellStart"/>
      <w:r w:rsidR="006A76FD" w:rsidRPr="00D42E84">
        <w:rPr>
          <w:rFonts w:ascii="NobelCE Lt" w:hAnsi="NobelCE Lt"/>
        </w:rPr>
        <w:t>Architecture</w:t>
      </w:r>
      <w:proofErr w:type="spellEnd"/>
      <w:r w:rsidR="006A76FD" w:rsidRPr="00D42E84">
        <w:rPr>
          <w:rFonts w:ascii="NobelCE Lt" w:hAnsi="NobelCE Lt"/>
        </w:rPr>
        <w:t xml:space="preserve">-C) a </w:t>
      </w:r>
      <w:r w:rsidRPr="00D42E84">
        <w:rPr>
          <w:rFonts w:ascii="NobelCE Lt" w:hAnsi="NobelCE Lt"/>
        </w:rPr>
        <w:t>osmi</w:t>
      </w:r>
      <w:r w:rsidR="006A76FD" w:rsidRPr="00D42E84">
        <w:rPr>
          <w:rFonts w:ascii="NobelCE Lt" w:hAnsi="NobelCE Lt"/>
        </w:rPr>
        <w:t xml:space="preserve"> airbagů již ve standardu.</w:t>
      </w:r>
    </w:p>
    <w:p w14:paraId="30646D13" w14:textId="77777777" w:rsidR="006A76FD" w:rsidRPr="00D42E84" w:rsidRDefault="006A76FD" w:rsidP="006A76FD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</w:p>
    <w:p w14:paraId="0E131237" w14:textId="77777777" w:rsidR="002838BE" w:rsidRPr="00D42E84" w:rsidRDefault="006A76FD" w:rsidP="006A76FD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  <w:r w:rsidRPr="00D42E84">
        <w:rPr>
          <w:rFonts w:ascii="NobelCE Lt" w:hAnsi="NobelCE Lt"/>
        </w:rPr>
        <w:t xml:space="preserve">Druhá generace paketu technologií Lexus </w:t>
      </w:r>
      <w:proofErr w:type="spellStart"/>
      <w:r w:rsidRPr="00D42E84">
        <w:rPr>
          <w:rFonts w:ascii="NobelCE Lt" w:hAnsi="NobelCE Lt"/>
        </w:rPr>
        <w:t>Safety</w:t>
      </w:r>
      <w:proofErr w:type="spellEnd"/>
      <w:r w:rsidRPr="00D42E84">
        <w:rPr>
          <w:rFonts w:ascii="NobelCE Lt" w:hAnsi="NobelCE Lt"/>
        </w:rPr>
        <w:t xml:space="preserve"> </w:t>
      </w:r>
      <w:proofErr w:type="spellStart"/>
      <w:r w:rsidRPr="00D42E84">
        <w:rPr>
          <w:rFonts w:ascii="NobelCE Lt" w:hAnsi="NobelCE Lt"/>
        </w:rPr>
        <w:t>System</w:t>
      </w:r>
      <w:proofErr w:type="spellEnd"/>
      <w:r w:rsidRPr="00D42E84">
        <w:rPr>
          <w:rFonts w:ascii="NobelCE Lt" w:hAnsi="NobelCE Lt"/>
        </w:rPr>
        <w:t xml:space="preserve">+ obsahuje několik nových prvků napomáhajících předcházet nehodám nebo zmírňovat jejich následky. </w:t>
      </w:r>
      <w:r w:rsidR="002838BE" w:rsidRPr="00D42E84">
        <w:rPr>
          <w:rFonts w:ascii="NobelCE Lt" w:hAnsi="NobelCE Lt"/>
        </w:rPr>
        <w:t>Je to například</w:t>
      </w:r>
      <w:r w:rsidRPr="00D42E84">
        <w:rPr>
          <w:rFonts w:ascii="NobelCE Lt" w:hAnsi="NobelCE Lt"/>
        </w:rPr>
        <w:t xml:space="preserve"> rozpoznávání cyklistů ve dne a nyní rovněž rozpoznávání chodců v noci v rámci zdokonaleného </w:t>
      </w:r>
      <w:proofErr w:type="spellStart"/>
      <w:r w:rsidRPr="00D42E84">
        <w:rPr>
          <w:rFonts w:ascii="NobelCE Lt" w:hAnsi="NobelCE Lt"/>
        </w:rPr>
        <w:t>předkolizního</w:t>
      </w:r>
      <w:proofErr w:type="spellEnd"/>
      <w:r w:rsidRPr="00D42E84">
        <w:rPr>
          <w:rFonts w:ascii="NobelCE Lt" w:hAnsi="NobelCE Lt"/>
        </w:rPr>
        <w:t xml:space="preserve"> bezpečnostního systému PCS. </w:t>
      </w:r>
    </w:p>
    <w:p w14:paraId="1B479A40" w14:textId="77777777" w:rsidR="002838BE" w:rsidRPr="00D42E84" w:rsidRDefault="002838BE" w:rsidP="006A76FD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</w:p>
    <w:p w14:paraId="3EF9544A" w14:textId="7F4C6683" w:rsidR="006A76FD" w:rsidRPr="00D42E84" w:rsidRDefault="006A76FD" w:rsidP="006A76FD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  <w:r w:rsidRPr="00D42E84">
        <w:rPr>
          <w:rFonts w:ascii="NobelCE Lt" w:hAnsi="NobelCE Lt"/>
        </w:rPr>
        <w:t xml:space="preserve">Podporu řízení </w:t>
      </w:r>
      <w:r w:rsidR="00D42E84">
        <w:rPr>
          <w:rFonts w:ascii="NobelCE Lt" w:hAnsi="NobelCE Lt"/>
        </w:rPr>
        <w:t>za</w:t>
      </w:r>
      <w:r w:rsidRPr="00D42E84">
        <w:rPr>
          <w:rFonts w:ascii="NobelCE Lt" w:hAnsi="NobelCE Lt"/>
        </w:rPr>
        <w:t>jišťuje dynamický tempomat řízený radarem ve spojení s asistentem pro udržení v jízdním pruhu s cílem omezit potřebu zásahů řidiče, který však má však i nadále nad vozidlem plnou kontrolu.</w:t>
      </w:r>
    </w:p>
    <w:p w14:paraId="393CD979" w14:textId="77777777" w:rsidR="006A76FD" w:rsidRPr="00D42E84" w:rsidRDefault="006A76FD" w:rsidP="006A76FD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</w:p>
    <w:p w14:paraId="7E238162" w14:textId="6E6FD464" w:rsidR="006A76FD" w:rsidRPr="00D42E84" w:rsidRDefault="006A76FD" w:rsidP="006A76FD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  <w:r w:rsidRPr="00D42E84">
        <w:rPr>
          <w:rFonts w:ascii="NobelCE Lt" w:hAnsi="NobelCE Lt"/>
        </w:rPr>
        <w:t xml:space="preserve">Paket Lexus </w:t>
      </w:r>
      <w:proofErr w:type="spellStart"/>
      <w:r w:rsidRPr="00D42E84">
        <w:rPr>
          <w:rFonts w:ascii="NobelCE Lt" w:hAnsi="NobelCE Lt"/>
        </w:rPr>
        <w:t>Safety</w:t>
      </w:r>
      <w:proofErr w:type="spellEnd"/>
      <w:r w:rsidRPr="00D42E84">
        <w:rPr>
          <w:rFonts w:ascii="NobelCE Lt" w:hAnsi="NobelCE Lt"/>
        </w:rPr>
        <w:t xml:space="preserve"> </w:t>
      </w:r>
      <w:proofErr w:type="spellStart"/>
      <w:r w:rsidRPr="00D42E84">
        <w:rPr>
          <w:rFonts w:ascii="NobelCE Lt" w:hAnsi="NobelCE Lt"/>
        </w:rPr>
        <w:t>System</w:t>
      </w:r>
      <w:proofErr w:type="spellEnd"/>
      <w:r w:rsidRPr="00D42E84">
        <w:rPr>
          <w:rFonts w:ascii="NobelCE Lt" w:hAnsi="NobelCE Lt"/>
        </w:rPr>
        <w:t xml:space="preserve">+ je nyní k dispozici pro 99 % vozidel Lexus prodávaných v Evropě, v souladu se zasazením značky neomezovat přínosy vyspělých bezpečnostních technologií pouze na špičkové modely v nejvyšších stupních výbavy, ale nabízet je napříč celou modelovou řadou Lexus. </w:t>
      </w:r>
    </w:p>
    <w:p w14:paraId="5333ED93" w14:textId="77777777" w:rsidR="006A76FD" w:rsidRPr="00D42E84" w:rsidRDefault="006A76FD" w:rsidP="006A76FD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</w:p>
    <w:p w14:paraId="23906FC9" w14:textId="74BDE384" w:rsidR="006A76FD" w:rsidRPr="00D42E84" w:rsidRDefault="006A76FD" w:rsidP="006A76FD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  <w:r w:rsidRPr="00D42E84">
        <w:rPr>
          <w:rFonts w:ascii="NobelCE Lt" w:hAnsi="NobelCE Lt"/>
        </w:rPr>
        <w:t>Nejnovější systém obsahuje</w:t>
      </w:r>
      <w:r w:rsidR="002838BE" w:rsidRPr="00D42E84">
        <w:rPr>
          <w:rFonts w:ascii="NobelCE Lt" w:hAnsi="NobelCE Lt"/>
        </w:rPr>
        <w:t xml:space="preserve"> </w:t>
      </w:r>
      <w:proofErr w:type="spellStart"/>
      <w:r w:rsidR="002838BE" w:rsidRPr="00D42E84">
        <w:rPr>
          <w:rFonts w:ascii="NobelCE Lt" w:hAnsi="NobelCE Lt"/>
        </w:rPr>
        <w:t>p</w:t>
      </w:r>
      <w:r w:rsidRPr="00D42E84">
        <w:rPr>
          <w:rFonts w:ascii="NobelCE Lt" w:hAnsi="NobelCE Lt"/>
        </w:rPr>
        <w:t>ředkolizní</w:t>
      </w:r>
      <w:proofErr w:type="spellEnd"/>
      <w:r w:rsidRPr="00D42E84">
        <w:rPr>
          <w:rFonts w:ascii="NobelCE Lt" w:hAnsi="NobelCE Lt"/>
        </w:rPr>
        <w:t xml:space="preserve"> bezpečnostní systém</w:t>
      </w:r>
      <w:r w:rsidR="002838BE" w:rsidRPr="00D42E84">
        <w:rPr>
          <w:rFonts w:ascii="NobelCE Lt" w:hAnsi="NobelCE Lt"/>
        </w:rPr>
        <w:t>, d</w:t>
      </w:r>
      <w:r w:rsidRPr="00D42E84">
        <w:rPr>
          <w:rFonts w:ascii="NobelCE Lt" w:hAnsi="NobelCE Lt"/>
        </w:rPr>
        <w:t>ynamický tempomat řízený radarem</w:t>
      </w:r>
      <w:r w:rsidR="002838BE" w:rsidRPr="00D42E84">
        <w:rPr>
          <w:rFonts w:ascii="NobelCE Lt" w:hAnsi="NobelCE Lt"/>
        </w:rPr>
        <w:t>, s</w:t>
      </w:r>
      <w:r w:rsidRPr="00D42E84">
        <w:rPr>
          <w:rFonts w:ascii="NobelCE Lt" w:hAnsi="NobelCE Lt"/>
        </w:rPr>
        <w:t>ystém rozpoznávání dopravních značek</w:t>
      </w:r>
      <w:r w:rsidR="002838BE" w:rsidRPr="00D42E84">
        <w:rPr>
          <w:rFonts w:ascii="NobelCE Lt" w:hAnsi="NobelCE Lt"/>
        </w:rPr>
        <w:t>, a</w:t>
      </w:r>
      <w:r w:rsidRPr="00D42E84">
        <w:rPr>
          <w:rFonts w:ascii="NobelCE Lt" w:hAnsi="NobelCE Lt"/>
        </w:rPr>
        <w:t>sistent pro udržení v jízdním pruhu</w:t>
      </w:r>
      <w:r w:rsidR="002838BE" w:rsidRPr="00D42E84">
        <w:rPr>
          <w:rFonts w:ascii="NobelCE Lt" w:hAnsi="NobelCE Lt"/>
        </w:rPr>
        <w:t>, a</w:t>
      </w:r>
      <w:r w:rsidRPr="00D42E84">
        <w:rPr>
          <w:rFonts w:ascii="NobelCE Lt" w:hAnsi="NobelCE Lt"/>
        </w:rPr>
        <w:t>utomatické přepínání dálkových světel</w:t>
      </w:r>
      <w:r w:rsidR="002838BE" w:rsidRPr="00D42E84">
        <w:rPr>
          <w:rFonts w:ascii="NobelCE Lt" w:hAnsi="NobelCE Lt"/>
        </w:rPr>
        <w:t>.</w:t>
      </w:r>
      <w:r w:rsidR="00FA4EC4">
        <w:rPr>
          <w:rFonts w:ascii="NobelCE Lt" w:hAnsi="NobelCE Lt"/>
        </w:rPr>
        <w:t xml:space="preserve"> </w:t>
      </w:r>
    </w:p>
    <w:p w14:paraId="771D427D" w14:textId="77777777" w:rsidR="006A76FD" w:rsidRPr="00D42E84" w:rsidRDefault="006A76FD" w:rsidP="006A76FD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</w:p>
    <w:p w14:paraId="388CB8C3" w14:textId="6A35882F" w:rsidR="006A76FD" w:rsidRPr="00D42E84" w:rsidRDefault="006A76FD" w:rsidP="006A76FD">
      <w:pPr>
        <w:widowControl w:val="0"/>
        <w:autoSpaceDE w:val="0"/>
        <w:autoSpaceDN w:val="0"/>
        <w:adjustRightInd w:val="0"/>
        <w:jc w:val="both"/>
        <w:rPr>
          <w:rFonts w:ascii="NobelCE Lt" w:hAnsi="NobelCE Lt"/>
          <w:b/>
        </w:rPr>
      </w:pPr>
      <w:proofErr w:type="spellStart"/>
      <w:r w:rsidRPr="00D42E84">
        <w:rPr>
          <w:rFonts w:ascii="NobelCE Lt" w:hAnsi="NobelCE Lt"/>
          <w:b/>
        </w:rPr>
        <w:t>Předkolizní</w:t>
      </w:r>
      <w:proofErr w:type="spellEnd"/>
      <w:r w:rsidRPr="00D42E84">
        <w:rPr>
          <w:rFonts w:ascii="NobelCE Lt" w:hAnsi="NobelCE Lt"/>
          <w:b/>
        </w:rPr>
        <w:t xml:space="preserve"> bezpečnostní systém</w:t>
      </w:r>
    </w:p>
    <w:p w14:paraId="0998D45B" w14:textId="77777777" w:rsidR="006A76FD" w:rsidRPr="00D42E84" w:rsidRDefault="006A76FD" w:rsidP="006A76FD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  <w:proofErr w:type="spellStart"/>
      <w:r w:rsidRPr="00D42E84">
        <w:rPr>
          <w:rFonts w:ascii="NobelCE Lt" w:hAnsi="NobelCE Lt"/>
        </w:rPr>
        <w:t>Předkolizní</w:t>
      </w:r>
      <w:proofErr w:type="spellEnd"/>
      <w:r w:rsidRPr="00D42E84">
        <w:rPr>
          <w:rFonts w:ascii="NobelCE Lt" w:hAnsi="NobelCE Lt"/>
        </w:rPr>
        <w:t xml:space="preserve"> bezpečnostní systém (PCS) v novém UX nyní dokáže rozpoznávat chodce i za zhoršených světelných podmínek, stejně tak jako cyklisty ve dne. Za tímto účelem byla zvýšena citlivost a dynamický rozsah kamery ve prospěch nižšího počtu nehod po setmění – kdy je např. kvůli světlům vozidla obtížné spatřit chodce před vozidlem přijíždějícím v protisměru. Dále se rozšířil úhel detekce milimetrového radaru, což umožnilo zaznamenávání cyklistů. Pokud systém usoudí, že je riziko střetu vysoké, automaticky aktivuje brzdy, aby k nehodě vůbec nedošlo, nebo se alespoň zmírnily její následky. </w:t>
      </w:r>
    </w:p>
    <w:p w14:paraId="3EDD8FC2" w14:textId="77777777" w:rsidR="006A76FD" w:rsidRPr="00D42E84" w:rsidRDefault="006A76FD" w:rsidP="006A76FD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  <w:bookmarkStart w:id="1" w:name="_Hlk8644198"/>
    </w:p>
    <w:p w14:paraId="64020212" w14:textId="558733DD" w:rsidR="006A76FD" w:rsidRPr="00D42E84" w:rsidRDefault="006A76FD" w:rsidP="006A76FD">
      <w:pPr>
        <w:widowControl w:val="0"/>
        <w:autoSpaceDE w:val="0"/>
        <w:autoSpaceDN w:val="0"/>
        <w:adjustRightInd w:val="0"/>
        <w:jc w:val="both"/>
        <w:rPr>
          <w:rFonts w:ascii="NobelCE Lt" w:hAnsi="NobelCE Lt"/>
          <w:b/>
        </w:rPr>
      </w:pPr>
      <w:r w:rsidRPr="00D42E84">
        <w:rPr>
          <w:rFonts w:ascii="NobelCE Lt" w:hAnsi="NobelCE Lt"/>
          <w:b/>
        </w:rPr>
        <w:t>Dynamický tempomat řízený radarem</w:t>
      </w:r>
    </w:p>
    <w:bookmarkEnd w:id="1"/>
    <w:p w14:paraId="3C166493" w14:textId="2E35DB65" w:rsidR="006A76FD" w:rsidRPr="00D42E84" w:rsidRDefault="006A76FD" w:rsidP="006A76FD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  <w:r w:rsidRPr="00D42E84">
        <w:rPr>
          <w:rFonts w:ascii="NobelCE Lt" w:hAnsi="NobelCE Lt"/>
        </w:rPr>
        <w:t xml:space="preserve">Tento systém využívá radar pracující v pásmu milimetrových vln společně s kamerou k rozpoznávání vozidel jedoucích vpředu a udržování odpovídajícího odstupu. Pokud vozidlo vpředu zcela zastaví, dynamický tempomat řízený radarem zajistí zastavení UX. Když se vozidlo vpředu rozjede, </w:t>
      </w:r>
      <w:r w:rsidR="00713F85" w:rsidRPr="00D42E84">
        <w:rPr>
          <w:rFonts w:ascii="NobelCE Lt" w:hAnsi="NobelCE Lt"/>
        </w:rPr>
        <w:t>další rozjezd UX iniciuje řidič</w:t>
      </w:r>
      <w:r w:rsidRPr="00D42E84">
        <w:rPr>
          <w:rFonts w:ascii="NobelCE Lt" w:hAnsi="NobelCE Lt"/>
        </w:rPr>
        <w:t xml:space="preserve">. Systém snižuje únavu řidiče za situací vyžadujících časté rozjíždění a zastavování. </w:t>
      </w:r>
    </w:p>
    <w:p w14:paraId="421D34CB" w14:textId="77777777" w:rsidR="006A76FD" w:rsidRPr="00D42E84" w:rsidRDefault="006A76FD" w:rsidP="006A76FD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</w:p>
    <w:p w14:paraId="5287D0BA" w14:textId="46F412EA" w:rsidR="006A76FD" w:rsidRPr="00D42E84" w:rsidRDefault="006A76FD" w:rsidP="006A76FD">
      <w:pPr>
        <w:widowControl w:val="0"/>
        <w:autoSpaceDE w:val="0"/>
        <w:autoSpaceDN w:val="0"/>
        <w:adjustRightInd w:val="0"/>
        <w:jc w:val="both"/>
        <w:rPr>
          <w:rFonts w:ascii="NobelCE Lt" w:hAnsi="NobelCE Lt"/>
          <w:b/>
        </w:rPr>
      </w:pPr>
      <w:r w:rsidRPr="00D42E84">
        <w:rPr>
          <w:rFonts w:ascii="NobelCE Lt" w:hAnsi="NobelCE Lt"/>
          <w:b/>
        </w:rPr>
        <w:t>Systém rozpoznávání dopravních značek</w:t>
      </w:r>
    </w:p>
    <w:p w14:paraId="28ADA536" w14:textId="77777777" w:rsidR="006A76FD" w:rsidRPr="00D42E84" w:rsidRDefault="006A76FD" w:rsidP="006A76FD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  <w:r w:rsidRPr="00D42E84">
        <w:rPr>
          <w:rFonts w:ascii="NobelCE Lt" w:hAnsi="NobelCE Lt"/>
        </w:rPr>
        <w:t xml:space="preserve">Systém rozpoznávání dopravních značek (RSA) v novém UX sleduje dopravní značení a poskytuje řidiči příslušné informace na </w:t>
      </w:r>
      <w:proofErr w:type="spellStart"/>
      <w:r w:rsidRPr="00D42E84">
        <w:rPr>
          <w:rFonts w:ascii="NobelCE Lt" w:hAnsi="NobelCE Lt"/>
        </w:rPr>
        <w:t>multi</w:t>
      </w:r>
      <w:proofErr w:type="spellEnd"/>
      <w:r w:rsidRPr="00D42E84">
        <w:rPr>
          <w:rFonts w:ascii="NobelCE Lt" w:hAnsi="NobelCE Lt"/>
        </w:rPr>
        <w:t>-informačním displeji. Pokud je systém RSA propojen s dynamickým tempomatem řízeným radarem, je možné jediným dotykem snadno změnit nastavení rychlosti jízdy v souladu s rychlostním omezením, které systém RSA rozpoznal. RSA identifikujte všechny důležité dopravní značky i varování, včetně elektroluminiscenčních a blikajících dopravních značek.</w:t>
      </w:r>
    </w:p>
    <w:p w14:paraId="28A7D4AC" w14:textId="77777777" w:rsidR="006A76FD" w:rsidRPr="00D42E84" w:rsidRDefault="006A76FD" w:rsidP="006A76FD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</w:p>
    <w:p w14:paraId="6C4EE53C" w14:textId="2BA44C7B" w:rsidR="006A76FD" w:rsidRPr="00D42E84" w:rsidRDefault="006A76FD" w:rsidP="006A76FD">
      <w:pPr>
        <w:widowControl w:val="0"/>
        <w:autoSpaceDE w:val="0"/>
        <w:autoSpaceDN w:val="0"/>
        <w:adjustRightInd w:val="0"/>
        <w:jc w:val="both"/>
        <w:rPr>
          <w:rFonts w:ascii="NobelCE Lt" w:hAnsi="NobelCE Lt"/>
          <w:b/>
        </w:rPr>
      </w:pPr>
      <w:r w:rsidRPr="00D42E84">
        <w:rPr>
          <w:rFonts w:ascii="NobelCE Lt" w:hAnsi="NobelCE Lt"/>
          <w:b/>
        </w:rPr>
        <w:t>Asistent pro udržení v jízdním pruhu</w:t>
      </w:r>
    </w:p>
    <w:p w14:paraId="2F849FDB" w14:textId="77777777" w:rsidR="006A76FD" w:rsidRPr="00D42E84" w:rsidRDefault="006A76FD" w:rsidP="006A76FD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  <w:r w:rsidRPr="00D42E84">
        <w:rPr>
          <w:rFonts w:ascii="NobelCE Lt" w:hAnsi="NobelCE Lt"/>
        </w:rPr>
        <w:t xml:space="preserve">Asistent pro udržení v jízdním pruhu pomáhá řidiči udržovat UX uprostřed jízdního pruhu. Rovněž asistuje při projíždění zatáček, kdy podporuje i zatáčky o menším poloměru než v předchozí verzi systému. Pokud systém usoudí, že by UX mohlo z jízdního pruhu začít vyjíždět, přepne do režimu prevence neplánovaného vyjetí z pruhu, aby pomohl vozidlo vrátit doprostřed daného jízdního pruhu. </w:t>
      </w:r>
    </w:p>
    <w:p w14:paraId="0DF56A94" w14:textId="77777777" w:rsidR="006A76FD" w:rsidRPr="00D42E84" w:rsidRDefault="006A76FD" w:rsidP="006A76FD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</w:p>
    <w:p w14:paraId="1B067753" w14:textId="77777777" w:rsidR="006A76FD" w:rsidRPr="00D42E84" w:rsidRDefault="006A76FD" w:rsidP="006A76FD">
      <w:pPr>
        <w:widowControl w:val="0"/>
        <w:autoSpaceDE w:val="0"/>
        <w:autoSpaceDN w:val="0"/>
        <w:adjustRightInd w:val="0"/>
        <w:jc w:val="both"/>
        <w:rPr>
          <w:rFonts w:ascii="NobelCE Lt" w:hAnsi="NobelCE Lt"/>
          <w:b/>
        </w:rPr>
      </w:pPr>
      <w:r w:rsidRPr="00D42E84">
        <w:rPr>
          <w:rFonts w:ascii="NobelCE Lt" w:hAnsi="NobelCE Lt"/>
          <w:b/>
        </w:rPr>
        <w:t>Automatické přepínání dálkových světel</w:t>
      </w:r>
    </w:p>
    <w:p w14:paraId="595D892B" w14:textId="77777777" w:rsidR="002838BE" w:rsidRPr="00D42E84" w:rsidRDefault="006A76FD" w:rsidP="006A76FD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  <w:r w:rsidRPr="00D42E84">
        <w:rPr>
          <w:rFonts w:ascii="NobelCE Lt" w:hAnsi="NobelCE Lt"/>
        </w:rPr>
        <w:t xml:space="preserve">Automatické přepínání dálkových světel (AHB) je standardní součástí paketu Lexus </w:t>
      </w:r>
      <w:proofErr w:type="spellStart"/>
      <w:r w:rsidRPr="00D42E84">
        <w:rPr>
          <w:rFonts w:ascii="NobelCE Lt" w:hAnsi="NobelCE Lt"/>
        </w:rPr>
        <w:t>Safety</w:t>
      </w:r>
      <w:proofErr w:type="spellEnd"/>
      <w:r w:rsidRPr="00D42E84">
        <w:rPr>
          <w:rFonts w:ascii="NobelCE Lt" w:hAnsi="NobelCE Lt"/>
        </w:rPr>
        <w:t xml:space="preserve"> </w:t>
      </w:r>
      <w:proofErr w:type="spellStart"/>
      <w:r w:rsidRPr="00D42E84">
        <w:rPr>
          <w:rFonts w:ascii="NobelCE Lt" w:hAnsi="NobelCE Lt"/>
        </w:rPr>
        <w:t>System</w:t>
      </w:r>
      <w:proofErr w:type="spellEnd"/>
      <w:r w:rsidRPr="00D42E84">
        <w:rPr>
          <w:rFonts w:ascii="NobelCE Lt" w:hAnsi="NobelCE Lt"/>
        </w:rPr>
        <w:t xml:space="preserve">+. Když detekuje jiné vozidlo, automaticky vypíná dálková světla a opět je automaticky zapne poté, co se vozovka uvolní. Na přání se pro UX nabízí ještě propracovanější systém: adaptivní systém ovládání dálkových světel (AHS) je spojen s LED světlomety s trojicí zdrojů. </w:t>
      </w:r>
    </w:p>
    <w:p w14:paraId="3E0C0E36" w14:textId="77777777" w:rsidR="002838BE" w:rsidRPr="00D42E84" w:rsidRDefault="002838BE" w:rsidP="006A76FD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</w:p>
    <w:p w14:paraId="621C7089" w14:textId="746411CE" w:rsidR="006A76FD" w:rsidRPr="00D42E84" w:rsidRDefault="006A76FD" w:rsidP="006A76FD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  <w:r w:rsidRPr="00D42E84">
        <w:rPr>
          <w:rFonts w:ascii="NobelCE Lt" w:hAnsi="NobelCE Lt"/>
        </w:rPr>
        <w:t>Navržen byl tak, aby zajistil lepší viditelnost v noci, avšak zamezil oslňování vozidel přijíždějící v protisměru. Osvětlenou oblast v závislosti na poloze vozidla jedoucího vpředu nebo vozidla přijíždějícího v protisměru přesně vymezuje jedenáct LED diod zabudovaných do každého světlometu se samostatnou aktivací jednotlivých diod.</w:t>
      </w:r>
    </w:p>
    <w:p w14:paraId="501A60A9" w14:textId="77777777" w:rsidR="006A76FD" w:rsidRPr="006A76FD" w:rsidRDefault="006A76FD" w:rsidP="006A76FD">
      <w:pPr>
        <w:widowControl w:val="0"/>
        <w:autoSpaceDE w:val="0"/>
        <w:autoSpaceDN w:val="0"/>
        <w:adjustRightInd w:val="0"/>
        <w:jc w:val="both"/>
      </w:pPr>
    </w:p>
    <w:p w14:paraId="1531ADCE" w14:textId="77777777" w:rsidR="009B759E" w:rsidRPr="00982BD2" w:rsidRDefault="009B759E" w:rsidP="009B759E">
      <w:pPr>
        <w:widowControl w:val="0"/>
        <w:autoSpaceDE w:val="0"/>
        <w:autoSpaceDN w:val="0"/>
        <w:adjustRightInd w:val="0"/>
        <w:jc w:val="both"/>
      </w:pPr>
    </w:p>
    <w:p w14:paraId="54630E31" w14:textId="77777777" w:rsidR="00F87C11" w:rsidRDefault="00DB30A9">
      <w:pPr>
        <w:spacing w:before="120"/>
        <w:jc w:val="both"/>
        <w:rPr>
          <w:rFonts w:ascii="NobelCE Lt" w:hAnsi="NobelCE Lt"/>
          <w:b/>
          <w:szCs w:val="20"/>
        </w:rPr>
      </w:pPr>
      <w:r>
        <w:rPr>
          <w:rFonts w:ascii="NobelCE Lt" w:hAnsi="NobelCE Lt"/>
          <w:szCs w:val="36"/>
        </w:rPr>
        <w:t>Více informací:</w:t>
      </w:r>
    </w:p>
    <w:p w14:paraId="77244EC2" w14:textId="77777777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46EE4F6E" w14:textId="77777777" w:rsidR="00F87C11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3F69F89E" w14:textId="77777777" w:rsidR="00F87C11" w:rsidRDefault="00F87C11">
      <w:pPr>
        <w:spacing w:before="120"/>
        <w:rPr>
          <w:rFonts w:ascii="NobelCE Lt" w:hAnsi="NobelCE Lt" w:cs="Arial"/>
          <w:b/>
          <w:bCs/>
          <w:szCs w:val="22"/>
        </w:rPr>
      </w:pPr>
    </w:p>
    <w:p w14:paraId="5F738E14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14:paraId="6F1E7672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7EB2E3CE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630A3312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195632C7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1AE6ABBA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7ED9A973" w14:textId="52F6FA35" w:rsidR="00F87C11" w:rsidRDefault="00EC7383">
      <w:pPr>
        <w:spacing w:before="120"/>
      </w:pPr>
      <w:hyperlink r:id="rId7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D42E84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>
        <w:rPr>
          <w:rFonts w:ascii="NobelCE Lt" w:hAnsi="NobelCE Lt"/>
          <w:szCs w:val="22"/>
          <w:lang w:val="de-DE" w:eastAsia="cs-CZ"/>
        </w:rPr>
        <w:t xml:space="preserve"> </w:t>
      </w:r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CE Lt">
    <w:panose1 w:val="02000506020000020004"/>
    <w:charset w:val="00"/>
    <w:family w:val="modern"/>
    <w:notTrueType/>
    <w:pitch w:val="variable"/>
    <w:sig w:usb0="A00000AF" w:usb1="5000204A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11"/>
    <w:rsid w:val="001047EC"/>
    <w:rsid w:val="001377EF"/>
    <w:rsid w:val="002161FE"/>
    <w:rsid w:val="002838BE"/>
    <w:rsid w:val="003032F8"/>
    <w:rsid w:val="003154D4"/>
    <w:rsid w:val="00337FAF"/>
    <w:rsid w:val="0044408C"/>
    <w:rsid w:val="004B582F"/>
    <w:rsid w:val="006A76FD"/>
    <w:rsid w:val="00713F85"/>
    <w:rsid w:val="009B759E"/>
    <w:rsid w:val="00B3577F"/>
    <w:rsid w:val="00D42E84"/>
    <w:rsid w:val="00D74BC0"/>
    <w:rsid w:val="00D81738"/>
    <w:rsid w:val="00DB2B2D"/>
    <w:rsid w:val="00DB30A9"/>
    <w:rsid w:val="00EC7383"/>
    <w:rsid w:val="00F67015"/>
    <w:rsid w:val="00F87C11"/>
    <w:rsid w:val="00FA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93B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47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yperlink">
    <w:name w:val="Hyperlink"/>
    <w:uiPriority w:val="99"/>
    <w:unhideWhenUsed/>
    <w:rsid w:val="001377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jechova@toyota-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dc:description/>
  <cp:lastModifiedBy>Jitka Jechova (TCE)</cp:lastModifiedBy>
  <cp:revision>3</cp:revision>
  <dcterms:created xsi:type="dcterms:W3CDTF">2019-05-22T07:49:00Z</dcterms:created>
  <dcterms:modified xsi:type="dcterms:W3CDTF">2019-05-22T07:50:00Z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