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FD66E" w14:textId="402D722D" w:rsidR="00F87C11" w:rsidRDefault="001377EF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object w:dxaOrig="1236" w:dyaOrig="215" w14:anchorId="5494A3C1">
          <v:polyline id="ole_rId2" o:spid="_x0000_i1025" style="mso-left-percent:-10001;mso-top-percent:-10001;mso-position-horizontal:absolute;mso-position-horizontal-relative:char;mso-position-vertical:absolute;mso-position-vertical-relative:line;mso-left-percent:-10001;mso-top-percent:-10001" points="" coordsize="" stroked="f">
            <v:imagedata r:id="rId5" o:title=""/>
          </v:polyline>
          <o:OLEObject Type="Embed" ProgID="Word.Picture.8" ShapeID="ole_rId2" DrawAspect="Content" ObjectID="_1606196373" r:id="rId6"/>
        </w:object>
      </w: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4600640F" w:rsidR="00F87C11" w:rsidRDefault="00555FC3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13</w:t>
      </w:r>
      <w:r w:rsidR="00423959">
        <w:rPr>
          <w:rFonts w:ascii="NobelCE Lt" w:hAnsi="NobelCE Lt" w:cs="Arial"/>
        </w:rPr>
        <w:t>. prosince</w:t>
      </w:r>
      <w:r w:rsidR="00F67015">
        <w:rPr>
          <w:rFonts w:ascii="NobelCE Lt" w:hAnsi="NobelCE Lt" w:cs="Arial"/>
        </w:rPr>
        <w:t xml:space="preserve"> </w:t>
      </w:r>
      <w:r w:rsidR="00DB30A9">
        <w:rPr>
          <w:rFonts w:ascii="NobelCE Lt" w:hAnsi="NobelCE Lt" w:cs="Arial"/>
        </w:rPr>
        <w:t>2018</w:t>
      </w:r>
    </w:p>
    <w:p w14:paraId="1B439943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4E1D4D4A" w14:textId="37230A86" w:rsidR="00423959" w:rsidRPr="00555FC3" w:rsidRDefault="0002616F" w:rsidP="00206C14">
      <w:pPr>
        <w:pStyle w:val="Text"/>
        <w:jc w:val="both"/>
        <w:rPr>
          <w:rFonts w:ascii="Arial" w:hAnsi="Arial" w:cs="Arial"/>
          <w:b/>
          <w:bCs/>
          <w:sz w:val="24"/>
          <w:szCs w:val="24"/>
        </w:rPr>
      </w:pPr>
      <w:r w:rsidRPr="00555FC3">
        <w:rPr>
          <w:rFonts w:ascii="NobelCE Lt" w:hAnsi="NobelCE Lt"/>
          <w:b/>
          <w:sz w:val="52"/>
          <w:szCs w:val="52"/>
        </w:rPr>
        <w:t xml:space="preserve">NOVÝ LEXUS ES JE NEJBEZPEČNĚJŠÍM </w:t>
      </w:r>
      <w:r>
        <w:rPr>
          <w:rFonts w:ascii="NobelCE Lt" w:hAnsi="NobelCE Lt"/>
          <w:b/>
          <w:sz w:val="52"/>
          <w:szCs w:val="52"/>
        </w:rPr>
        <w:t xml:space="preserve">VELKÝM </w:t>
      </w:r>
      <w:r w:rsidRPr="00555FC3">
        <w:rPr>
          <w:rFonts w:ascii="NobelCE Lt" w:hAnsi="NobelCE Lt"/>
          <w:b/>
          <w:sz w:val="52"/>
          <w:szCs w:val="52"/>
        </w:rPr>
        <w:t>RODINNÝM A HYBRIDNÍM VOZEM V EVROPĚ</w:t>
      </w:r>
    </w:p>
    <w:p w14:paraId="2CF402E6" w14:textId="77777777" w:rsidR="00F67015" w:rsidRPr="00F67015" w:rsidRDefault="00F67015" w:rsidP="00F67015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4C10741F" w14:textId="3BD8ED4C" w:rsidR="00423959" w:rsidRDefault="0002616F" w:rsidP="004239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>
        <w:rPr>
          <w:rFonts w:ascii="NobelCE Lt" w:hAnsi="NobelCE Lt"/>
          <w:sz w:val="28"/>
          <w:szCs w:val="28"/>
        </w:rPr>
        <w:t>N</w:t>
      </w:r>
      <w:r w:rsidR="00423959" w:rsidRPr="00423959">
        <w:rPr>
          <w:rFonts w:ascii="NobelCE Lt" w:hAnsi="NobelCE Lt"/>
          <w:sz w:val="28"/>
          <w:szCs w:val="28"/>
        </w:rPr>
        <w:t xml:space="preserve">ový Lexus ES ovládl přední příčky dvou kategorií: „velké rodinné vozy“ a „hybridní vozy / elektromobily“, v rámci udílení cen ‚Nejlepší ve své kategorii‘ organizace Euro NCAP za rok 2018 </w:t>
      </w:r>
    </w:p>
    <w:p w14:paraId="24BB7AA4" w14:textId="77777777" w:rsidR="0002616F" w:rsidRDefault="0002616F" w:rsidP="0002616F">
      <w:pPr>
        <w:pStyle w:val="ListParagraph"/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2E43B276" w14:textId="359199A2" w:rsidR="00423959" w:rsidRDefault="00423959" w:rsidP="004239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423959">
        <w:rPr>
          <w:rFonts w:ascii="NobelCE Lt" w:hAnsi="NobelCE Lt"/>
          <w:sz w:val="28"/>
          <w:szCs w:val="28"/>
        </w:rPr>
        <w:t xml:space="preserve">Ocenění navazuje na pětihvězdičkový výsledek organizace Euro NCAP, kterého </w:t>
      </w:r>
      <w:r w:rsidR="0002616F">
        <w:rPr>
          <w:rFonts w:ascii="NobelCE Lt" w:hAnsi="NobelCE Lt"/>
          <w:sz w:val="28"/>
          <w:szCs w:val="28"/>
        </w:rPr>
        <w:t xml:space="preserve">model </w:t>
      </w:r>
      <w:r w:rsidRPr="00423959">
        <w:rPr>
          <w:rFonts w:ascii="NobelCE Lt" w:hAnsi="NobelCE Lt"/>
          <w:sz w:val="28"/>
          <w:szCs w:val="28"/>
        </w:rPr>
        <w:t>ES letos dosáhl v rámci nových nejpřísnějších kritérií platných pro rok 2018</w:t>
      </w:r>
    </w:p>
    <w:p w14:paraId="2C5713BF" w14:textId="77777777" w:rsidR="0002616F" w:rsidRPr="0002616F" w:rsidRDefault="0002616F" w:rsidP="0002616F">
      <w:pPr>
        <w:pStyle w:val="ListParagraph"/>
        <w:rPr>
          <w:rFonts w:ascii="NobelCE Lt" w:hAnsi="NobelCE Lt"/>
          <w:sz w:val="28"/>
          <w:szCs w:val="28"/>
        </w:rPr>
      </w:pPr>
    </w:p>
    <w:p w14:paraId="7622339A" w14:textId="77777777" w:rsidR="00423959" w:rsidRPr="00423959" w:rsidRDefault="00423959" w:rsidP="004239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423959">
        <w:rPr>
          <w:rFonts w:ascii="NobelCE Lt" w:hAnsi="NobelCE Lt"/>
          <w:sz w:val="28"/>
          <w:szCs w:val="28"/>
        </w:rPr>
        <w:t xml:space="preserve">Model ES, postavený na nové, mimořádně tuhé podvozkové platformě GA-K, rovněž disponuje nejnovějším paketem technologií aktivní bezpečnosti Lexus </w:t>
      </w:r>
      <w:proofErr w:type="spellStart"/>
      <w:r w:rsidRPr="00423959">
        <w:rPr>
          <w:rFonts w:ascii="NobelCE Lt" w:hAnsi="NobelCE Lt"/>
          <w:sz w:val="28"/>
          <w:szCs w:val="28"/>
        </w:rPr>
        <w:t>Safety</w:t>
      </w:r>
      <w:proofErr w:type="spellEnd"/>
      <w:r w:rsidRPr="00423959">
        <w:rPr>
          <w:rFonts w:ascii="NobelCE Lt" w:hAnsi="NobelCE Lt"/>
          <w:sz w:val="28"/>
          <w:szCs w:val="28"/>
        </w:rPr>
        <w:t xml:space="preserve"> </w:t>
      </w:r>
      <w:proofErr w:type="spellStart"/>
      <w:r w:rsidRPr="00423959">
        <w:rPr>
          <w:rFonts w:ascii="NobelCE Lt" w:hAnsi="NobelCE Lt"/>
          <w:sz w:val="28"/>
          <w:szCs w:val="28"/>
        </w:rPr>
        <w:t>System</w:t>
      </w:r>
      <w:proofErr w:type="spellEnd"/>
      <w:r w:rsidRPr="00423959">
        <w:rPr>
          <w:rFonts w:ascii="NobelCE Lt" w:hAnsi="NobelCE Lt"/>
          <w:sz w:val="28"/>
          <w:szCs w:val="28"/>
        </w:rPr>
        <w:t>+, což se opět odrazilo ve vynikajícím výsledku testování</w:t>
      </w:r>
    </w:p>
    <w:p w14:paraId="73203382" w14:textId="77777777" w:rsidR="00F87C11" w:rsidRPr="00206C14" w:rsidRDefault="00F87C11">
      <w:pPr>
        <w:widowControl w:val="0"/>
        <w:rPr>
          <w:sz w:val="36"/>
          <w:szCs w:val="28"/>
        </w:rPr>
      </w:pPr>
    </w:p>
    <w:p w14:paraId="432729B8" w14:textId="438EE0D8" w:rsidR="00555FC3" w:rsidRPr="0002616F" w:rsidRDefault="00555FC3" w:rsidP="00555FC3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 w:cs="Arial"/>
          <w:b/>
          <w:bCs/>
          <w:sz w:val="22"/>
          <w:szCs w:val="22"/>
        </w:rPr>
      </w:pPr>
      <w:r w:rsidRPr="0002616F">
        <w:rPr>
          <w:rFonts w:ascii="NobelCE Lt" w:hAnsi="NobelCE Lt"/>
          <w:szCs w:val="36"/>
        </w:rPr>
        <w:t>Nový Lexus ES sedmé generace je nejbezpečnějším velkým rodinným vozem za rok 2018 a nejlepším hybridním automobilem v Evropě. Tato ocen</w:t>
      </w:r>
      <w:r w:rsidR="0002616F">
        <w:rPr>
          <w:rFonts w:ascii="NobelCE Lt" w:hAnsi="NobelCE Lt"/>
          <w:szCs w:val="36"/>
        </w:rPr>
        <w:t>ě</w:t>
      </w:r>
      <w:r w:rsidRPr="0002616F">
        <w:rPr>
          <w:rFonts w:ascii="NobelCE Lt" w:hAnsi="NobelCE Lt"/>
          <w:szCs w:val="36"/>
        </w:rPr>
        <w:t>ní získal v rámci prestižní ankety Euro NCAP.</w:t>
      </w:r>
    </w:p>
    <w:p w14:paraId="35A620BC" w14:textId="77777777" w:rsidR="00423959" w:rsidRPr="0002616F" w:rsidRDefault="00423959" w:rsidP="00423959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237B2361" w14:textId="77777777" w:rsidR="00423959" w:rsidRPr="0002616F" w:rsidRDefault="00423959" w:rsidP="00423959">
      <w:pPr>
        <w:jc w:val="both"/>
        <w:rPr>
          <w:rFonts w:ascii="NobelCE Lt" w:hAnsi="NobelCE Lt"/>
          <w:szCs w:val="36"/>
        </w:rPr>
      </w:pPr>
      <w:r w:rsidRPr="0002616F">
        <w:rPr>
          <w:rFonts w:ascii="NobelCE Lt" w:hAnsi="NobelCE Lt"/>
          <w:szCs w:val="36"/>
        </w:rPr>
        <w:t>Ocenění navazuje na pětihvězdičkový výsledek organizace Euro NCAP, kterého ES letos dosáhl s mimořádným průměrným skóre 86,25 – jedním z nejvyšších napříč všemi vozy testovanými podle nových nejpřísnějších kritérií platných pro rok 2018, včetně nezávislého nouzového brzdění (AEB) na ochranu cyklistů.</w:t>
      </w:r>
    </w:p>
    <w:p w14:paraId="24413AFA" w14:textId="77777777" w:rsidR="00423959" w:rsidRPr="0002616F" w:rsidRDefault="00423959" w:rsidP="00423959">
      <w:pPr>
        <w:jc w:val="both"/>
        <w:rPr>
          <w:rFonts w:ascii="NobelCE Lt" w:hAnsi="NobelCE Lt"/>
          <w:szCs w:val="36"/>
        </w:rPr>
      </w:pPr>
    </w:p>
    <w:p w14:paraId="460908D8" w14:textId="1F3AA843" w:rsidR="00423959" w:rsidRPr="0002616F" w:rsidRDefault="00423959" w:rsidP="00423959">
      <w:pPr>
        <w:jc w:val="both"/>
        <w:rPr>
          <w:rFonts w:ascii="NobelCE Lt" w:hAnsi="NobelCE Lt"/>
          <w:szCs w:val="36"/>
        </w:rPr>
      </w:pPr>
      <w:r w:rsidRPr="0002616F">
        <w:rPr>
          <w:rFonts w:ascii="NobelCE Lt" w:hAnsi="NobelCE Lt"/>
          <w:szCs w:val="36"/>
        </w:rPr>
        <w:t xml:space="preserve">Součástí výbavy nového ES je nejnovější verze paketu Lexus </w:t>
      </w:r>
      <w:proofErr w:type="spellStart"/>
      <w:r w:rsidRPr="0002616F">
        <w:rPr>
          <w:rFonts w:ascii="NobelCE Lt" w:hAnsi="NobelCE Lt"/>
          <w:szCs w:val="36"/>
        </w:rPr>
        <w:t>Safety</w:t>
      </w:r>
      <w:proofErr w:type="spellEnd"/>
      <w:r w:rsidRPr="0002616F">
        <w:rPr>
          <w:rFonts w:ascii="NobelCE Lt" w:hAnsi="NobelCE Lt"/>
          <w:szCs w:val="36"/>
        </w:rPr>
        <w:t xml:space="preserve"> </w:t>
      </w:r>
      <w:proofErr w:type="spellStart"/>
      <w:r w:rsidRPr="0002616F">
        <w:rPr>
          <w:rFonts w:ascii="NobelCE Lt" w:hAnsi="NobelCE Lt"/>
          <w:szCs w:val="36"/>
        </w:rPr>
        <w:t>System</w:t>
      </w:r>
      <w:proofErr w:type="spellEnd"/>
      <w:r w:rsidRPr="0002616F">
        <w:rPr>
          <w:rFonts w:ascii="NobelCE Lt" w:hAnsi="NobelCE Lt"/>
          <w:szCs w:val="36"/>
        </w:rPr>
        <w:t>+, jenž zahrnuje propracované technologie aktivní bezpečnosti značky Lexus. Vůz se kromě toho může pochlubit mimořádnými parametry pasivní bezpečnosti, které vyplývají z ultra tuhé podvozkové platformy GA-K (</w:t>
      </w:r>
      <w:proofErr w:type="spellStart"/>
      <w:r w:rsidRPr="0002616F">
        <w:rPr>
          <w:rFonts w:ascii="NobelCE Lt" w:hAnsi="NobelCE Lt"/>
          <w:szCs w:val="36"/>
        </w:rPr>
        <w:t>Global</w:t>
      </w:r>
      <w:proofErr w:type="spellEnd"/>
      <w:r w:rsidRPr="0002616F">
        <w:rPr>
          <w:rFonts w:ascii="NobelCE Lt" w:hAnsi="NobelCE Lt"/>
          <w:szCs w:val="36"/>
        </w:rPr>
        <w:t xml:space="preserve"> </w:t>
      </w:r>
      <w:proofErr w:type="spellStart"/>
      <w:r w:rsidRPr="0002616F">
        <w:rPr>
          <w:rFonts w:ascii="NobelCE Lt" w:hAnsi="NobelCE Lt"/>
          <w:szCs w:val="36"/>
        </w:rPr>
        <w:t>Architecture</w:t>
      </w:r>
      <w:proofErr w:type="spellEnd"/>
      <w:r w:rsidRPr="0002616F">
        <w:rPr>
          <w:rFonts w:ascii="NobelCE Lt" w:hAnsi="NobelCE Lt"/>
          <w:szCs w:val="36"/>
        </w:rPr>
        <w:t>-K) a nabíd</w:t>
      </w:r>
      <w:r w:rsidR="0002616F">
        <w:rPr>
          <w:rFonts w:ascii="NobelCE Lt" w:hAnsi="NobelCE Lt"/>
          <w:szCs w:val="36"/>
        </w:rPr>
        <w:t>ky</w:t>
      </w:r>
      <w:r w:rsidRPr="0002616F">
        <w:rPr>
          <w:rFonts w:ascii="NobelCE Lt" w:hAnsi="NobelCE Lt"/>
          <w:szCs w:val="36"/>
        </w:rPr>
        <w:t xml:space="preserve"> 10 airbagů již ve standardu.</w:t>
      </w:r>
    </w:p>
    <w:p w14:paraId="41429581" w14:textId="77777777" w:rsidR="00423959" w:rsidRPr="0002616F" w:rsidRDefault="00423959" w:rsidP="00423959">
      <w:pPr>
        <w:jc w:val="both"/>
        <w:rPr>
          <w:rFonts w:ascii="NobelCE Lt" w:hAnsi="NobelCE Lt"/>
          <w:szCs w:val="36"/>
        </w:rPr>
      </w:pPr>
    </w:p>
    <w:p w14:paraId="326E3B19" w14:textId="4D9E2A10" w:rsidR="00423959" w:rsidRPr="0002616F" w:rsidRDefault="00423959" w:rsidP="00423959">
      <w:pPr>
        <w:jc w:val="both"/>
        <w:rPr>
          <w:rFonts w:ascii="NobelCE Lt" w:hAnsi="NobelCE Lt"/>
          <w:szCs w:val="36"/>
        </w:rPr>
      </w:pPr>
      <w:r w:rsidRPr="0002616F">
        <w:rPr>
          <w:rFonts w:ascii="NobelCE Lt" w:hAnsi="NobelCE Lt"/>
          <w:szCs w:val="36"/>
        </w:rPr>
        <w:t xml:space="preserve">Nejnovější verze bezpečnostního paketu Lexus </w:t>
      </w:r>
      <w:proofErr w:type="spellStart"/>
      <w:r w:rsidRPr="0002616F">
        <w:rPr>
          <w:rFonts w:ascii="NobelCE Lt" w:hAnsi="NobelCE Lt"/>
          <w:szCs w:val="36"/>
        </w:rPr>
        <w:t>Safety</w:t>
      </w:r>
      <w:proofErr w:type="spellEnd"/>
      <w:r w:rsidRPr="0002616F">
        <w:rPr>
          <w:rFonts w:ascii="NobelCE Lt" w:hAnsi="NobelCE Lt"/>
          <w:szCs w:val="36"/>
        </w:rPr>
        <w:t xml:space="preserve"> </w:t>
      </w:r>
      <w:proofErr w:type="spellStart"/>
      <w:r w:rsidRPr="0002616F">
        <w:rPr>
          <w:rFonts w:ascii="NobelCE Lt" w:hAnsi="NobelCE Lt"/>
          <w:szCs w:val="36"/>
        </w:rPr>
        <w:t>System</w:t>
      </w:r>
      <w:proofErr w:type="spellEnd"/>
      <w:r w:rsidRPr="0002616F">
        <w:rPr>
          <w:rFonts w:ascii="NobelCE Lt" w:hAnsi="NobelCE Lt"/>
          <w:szCs w:val="36"/>
        </w:rPr>
        <w:t xml:space="preserve">+ přináší nové schopnosti a zahrnuje více jízdních situací, během nichž dokáže zajistit vyšší ochranu řidiče i posádky a napomoci zabránit výskytu nehody. Z nových funkcí </w:t>
      </w:r>
      <w:r w:rsidR="0002616F">
        <w:rPr>
          <w:rFonts w:ascii="NobelCE Lt" w:hAnsi="NobelCE Lt"/>
          <w:szCs w:val="36"/>
        </w:rPr>
        <w:t>jde</w:t>
      </w:r>
      <w:r w:rsidRPr="0002616F">
        <w:rPr>
          <w:rFonts w:ascii="NobelCE Lt" w:hAnsi="NobelCE Lt"/>
          <w:szCs w:val="36"/>
        </w:rPr>
        <w:t xml:space="preserve"> např. </w:t>
      </w:r>
      <w:r w:rsidR="0002616F">
        <w:rPr>
          <w:rFonts w:ascii="NobelCE Lt" w:hAnsi="NobelCE Lt"/>
          <w:szCs w:val="36"/>
        </w:rPr>
        <w:t xml:space="preserve">o </w:t>
      </w:r>
      <w:r w:rsidRPr="0002616F">
        <w:rPr>
          <w:rFonts w:ascii="NobelCE Lt" w:hAnsi="NobelCE Lt"/>
          <w:szCs w:val="36"/>
        </w:rPr>
        <w:t xml:space="preserve">rozpoznávání cyklistů za denního světla v rámci </w:t>
      </w:r>
      <w:proofErr w:type="spellStart"/>
      <w:r w:rsidRPr="0002616F">
        <w:rPr>
          <w:rFonts w:ascii="NobelCE Lt" w:hAnsi="NobelCE Lt"/>
          <w:szCs w:val="36"/>
        </w:rPr>
        <w:t>předkolizního</w:t>
      </w:r>
      <w:proofErr w:type="spellEnd"/>
      <w:r w:rsidRPr="0002616F">
        <w:rPr>
          <w:rFonts w:ascii="NobelCE Lt" w:hAnsi="NobelCE Lt"/>
          <w:szCs w:val="36"/>
        </w:rPr>
        <w:t xml:space="preserve"> bezpečnostního systému PCS nebo funkci rozpoznávání chodců po setmění. </w:t>
      </w:r>
    </w:p>
    <w:p w14:paraId="64F14545" w14:textId="77777777" w:rsidR="00423959" w:rsidRPr="0002616F" w:rsidRDefault="00423959" w:rsidP="00423959">
      <w:pPr>
        <w:jc w:val="both"/>
        <w:rPr>
          <w:rFonts w:ascii="NobelCE Lt" w:hAnsi="NobelCE Lt"/>
          <w:szCs w:val="36"/>
        </w:rPr>
      </w:pPr>
    </w:p>
    <w:p w14:paraId="63A520AE" w14:textId="729DA068" w:rsidR="00423959" w:rsidRDefault="00423959" w:rsidP="00423959">
      <w:pPr>
        <w:jc w:val="both"/>
        <w:rPr>
          <w:rFonts w:ascii="NobelCE Lt" w:hAnsi="NobelCE Lt"/>
          <w:szCs w:val="36"/>
        </w:rPr>
      </w:pPr>
      <w:r w:rsidRPr="0002616F">
        <w:rPr>
          <w:rFonts w:ascii="NobelCE Lt" w:hAnsi="NobelCE Lt"/>
          <w:szCs w:val="36"/>
        </w:rPr>
        <w:t xml:space="preserve">Systém Lexus Co-Drive, spojující dynamický tempomat řízený radarem a asistent pro sledování stopy, </w:t>
      </w:r>
      <w:r w:rsidR="0002616F">
        <w:rPr>
          <w:rFonts w:ascii="NobelCE Lt" w:hAnsi="NobelCE Lt"/>
          <w:szCs w:val="36"/>
        </w:rPr>
        <w:t xml:space="preserve">přináší další stupeň bezpečnosti </w:t>
      </w:r>
      <w:r w:rsidRPr="0002616F">
        <w:rPr>
          <w:rFonts w:ascii="NobelCE Lt" w:hAnsi="NobelCE Lt"/>
          <w:szCs w:val="36"/>
        </w:rPr>
        <w:t>zajišťuj</w:t>
      </w:r>
      <w:r w:rsidR="0002616F">
        <w:rPr>
          <w:rFonts w:ascii="NobelCE Lt" w:hAnsi="NobelCE Lt"/>
          <w:szCs w:val="36"/>
        </w:rPr>
        <w:t>ící</w:t>
      </w:r>
      <w:r w:rsidRPr="0002616F">
        <w:rPr>
          <w:rFonts w:ascii="NobelCE Lt" w:hAnsi="NobelCE Lt"/>
          <w:szCs w:val="36"/>
        </w:rPr>
        <w:t xml:space="preserve"> podporu</w:t>
      </w:r>
      <w:r w:rsidR="0002616F">
        <w:rPr>
          <w:rFonts w:ascii="NobelCE Lt" w:hAnsi="NobelCE Lt"/>
          <w:szCs w:val="36"/>
        </w:rPr>
        <w:t xml:space="preserve"> řid</w:t>
      </w:r>
      <w:r w:rsidR="00206C14">
        <w:rPr>
          <w:rFonts w:ascii="NobelCE Lt" w:hAnsi="NobelCE Lt"/>
          <w:szCs w:val="36"/>
        </w:rPr>
        <w:t>iče</w:t>
      </w:r>
      <w:r w:rsidRPr="0002616F">
        <w:rPr>
          <w:rFonts w:ascii="NobelCE Lt" w:hAnsi="NobelCE Lt"/>
          <w:szCs w:val="36"/>
        </w:rPr>
        <w:t xml:space="preserve"> s cílem zvýšit </w:t>
      </w:r>
      <w:r w:rsidR="00206C14">
        <w:rPr>
          <w:rFonts w:ascii="NobelCE Lt" w:hAnsi="NobelCE Lt"/>
          <w:szCs w:val="36"/>
        </w:rPr>
        <w:t xml:space="preserve">jeho </w:t>
      </w:r>
      <w:r w:rsidRPr="0002616F">
        <w:rPr>
          <w:rFonts w:ascii="NobelCE Lt" w:hAnsi="NobelCE Lt"/>
          <w:szCs w:val="36"/>
        </w:rPr>
        <w:t>bezpečnost</w:t>
      </w:r>
      <w:r w:rsidR="00206C14">
        <w:rPr>
          <w:rFonts w:ascii="NobelCE Lt" w:hAnsi="NobelCE Lt"/>
          <w:szCs w:val="36"/>
        </w:rPr>
        <w:t>.</w:t>
      </w:r>
    </w:p>
    <w:p w14:paraId="241FB5B0" w14:textId="77777777" w:rsidR="00206C14" w:rsidRPr="0002616F" w:rsidRDefault="00206C14" w:rsidP="00423959">
      <w:pPr>
        <w:jc w:val="both"/>
        <w:rPr>
          <w:rFonts w:ascii="NobelCE Lt" w:hAnsi="NobelCE Lt"/>
          <w:szCs w:val="36"/>
        </w:rPr>
      </w:pPr>
    </w:p>
    <w:p w14:paraId="6009732B" w14:textId="77777777" w:rsidR="00206C14" w:rsidRPr="0002616F" w:rsidRDefault="00206C14" w:rsidP="00206C14">
      <w:pPr>
        <w:jc w:val="both"/>
        <w:rPr>
          <w:rFonts w:ascii="NobelCE Lt" w:hAnsi="NobelCE Lt"/>
          <w:szCs w:val="36"/>
        </w:rPr>
      </w:pPr>
      <w:r w:rsidRPr="0002616F">
        <w:rPr>
          <w:rFonts w:ascii="NobelCE Lt" w:hAnsi="NobelCE Lt"/>
          <w:szCs w:val="36"/>
        </w:rPr>
        <w:lastRenderedPageBreak/>
        <w:t xml:space="preserve">Paket Lexus </w:t>
      </w:r>
      <w:proofErr w:type="spellStart"/>
      <w:r w:rsidRPr="0002616F">
        <w:rPr>
          <w:rFonts w:ascii="NobelCE Lt" w:hAnsi="NobelCE Lt"/>
          <w:szCs w:val="36"/>
        </w:rPr>
        <w:t>Safety</w:t>
      </w:r>
      <w:proofErr w:type="spellEnd"/>
      <w:r w:rsidRPr="0002616F">
        <w:rPr>
          <w:rFonts w:ascii="NobelCE Lt" w:hAnsi="NobelCE Lt"/>
          <w:szCs w:val="36"/>
        </w:rPr>
        <w:t xml:space="preserve"> </w:t>
      </w:r>
      <w:proofErr w:type="spellStart"/>
      <w:r w:rsidRPr="0002616F">
        <w:rPr>
          <w:rFonts w:ascii="NobelCE Lt" w:hAnsi="NobelCE Lt"/>
          <w:szCs w:val="36"/>
        </w:rPr>
        <w:t>System</w:t>
      </w:r>
      <w:proofErr w:type="spellEnd"/>
      <w:r w:rsidRPr="0002616F">
        <w:rPr>
          <w:rFonts w:ascii="NobelCE Lt" w:hAnsi="NobelCE Lt"/>
          <w:szCs w:val="36"/>
        </w:rPr>
        <w:t xml:space="preserve">+ je k dispozici pro 99 % modelů Lexus prodávaných v Evropě, v souladu se </w:t>
      </w:r>
      <w:r>
        <w:rPr>
          <w:rFonts w:ascii="NobelCE Lt" w:hAnsi="NobelCE Lt"/>
          <w:szCs w:val="36"/>
        </w:rPr>
        <w:t xml:space="preserve">snahou </w:t>
      </w:r>
      <w:r w:rsidRPr="0002616F">
        <w:rPr>
          <w:rFonts w:ascii="NobelCE Lt" w:hAnsi="NobelCE Lt"/>
          <w:szCs w:val="36"/>
        </w:rPr>
        <w:t xml:space="preserve">značky neomezovat přínosy vyspělých bezpečnostních technologií pouze na špičkové modely v nejvyšších stupních výbavy, ale nabízet je pro celou škálu vozů. </w:t>
      </w:r>
    </w:p>
    <w:p w14:paraId="7D69C0F7" w14:textId="77777777" w:rsidR="00206C14" w:rsidRDefault="00206C14" w:rsidP="00423959">
      <w:pPr>
        <w:jc w:val="both"/>
        <w:rPr>
          <w:rFonts w:ascii="NobelCE Lt" w:hAnsi="NobelCE Lt"/>
          <w:szCs w:val="36"/>
        </w:rPr>
      </w:pPr>
    </w:p>
    <w:p w14:paraId="50E3A7B9" w14:textId="439CD61F" w:rsidR="00423959" w:rsidRPr="00206C14" w:rsidRDefault="00206C14" w:rsidP="00423959">
      <w:pPr>
        <w:jc w:val="both"/>
        <w:rPr>
          <w:rFonts w:ascii="NobelCE Lt" w:hAnsi="NobelCE Lt"/>
          <w:szCs w:val="36"/>
        </w:rPr>
      </w:pPr>
      <w:r w:rsidRPr="00206C14">
        <w:rPr>
          <w:rFonts w:ascii="NobelCE Lt" w:hAnsi="NobelCE Lt"/>
          <w:szCs w:val="36"/>
        </w:rPr>
        <w:t>N</w:t>
      </w:r>
      <w:r w:rsidR="00423959" w:rsidRPr="00206C14">
        <w:rPr>
          <w:rFonts w:ascii="NobelCE Lt" w:hAnsi="NobelCE Lt"/>
          <w:szCs w:val="36"/>
        </w:rPr>
        <w:t xml:space="preserve">ový Lexus ES si </w:t>
      </w:r>
      <w:r w:rsidRPr="00206C14">
        <w:rPr>
          <w:rFonts w:ascii="NobelCE Lt" w:hAnsi="NobelCE Lt"/>
          <w:szCs w:val="36"/>
        </w:rPr>
        <w:t>čeští zákazníci</w:t>
      </w:r>
      <w:r w:rsidR="00423959" w:rsidRPr="00206C14">
        <w:rPr>
          <w:rFonts w:ascii="NobelCE Lt" w:hAnsi="NobelCE Lt"/>
          <w:szCs w:val="36"/>
        </w:rPr>
        <w:t xml:space="preserve"> již mohou objednávat</w:t>
      </w:r>
      <w:r w:rsidRPr="00206C14">
        <w:rPr>
          <w:rFonts w:ascii="NobelCE Lt" w:hAnsi="NobelCE Lt"/>
          <w:szCs w:val="36"/>
        </w:rPr>
        <w:t xml:space="preserve">. </w:t>
      </w:r>
      <w:r w:rsidRPr="00206C14">
        <w:rPr>
          <w:rFonts w:ascii="NobelCE Lt" w:hAnsi="NobelCE Lt"/>
          <w:szCs w:val="36"/>
        </w:rPr>
        <w:t xml:space="preserve">Na prvních padesát prodaných vozů je připravena limitovaná nabídka </w:t>
      </w:r>
      <w:proofErr w:type="spellStart"/>
      <w:r w:rsidRPr="00206C14">
        <w:rPr>
          <w:rFonts w:ascii="NobelCE Lt" w:hAnsi="NobelCE Lt"/>
          <w:szCs w:val="36"/>
        </w:rPr>
        <w:t>First</w:t>
      </w:r>
      <w:proofErr w:type="spellEnd"/>
      <w:r w:rsidRPr="00206C14">
        <w:rPr>
          <w:rFonts w:ascii="NobelCE Lt" w:hAnsi="NobelCE Lt"/>
          <w:szCs w:val="36"/>
        </w:rPr>
        <w:t xml:space="preserve"> </w:t>
      </w:r>
      <w:proofErr w:type="spellStart"/>
      <w:r w:rsidRPr="00206C14">
        <w:rPr>
          <w:rFonts w:ascii="NobelCE Lt" w:hAnsi="NobelCE Lt"/>
          <w:szCs w:val="36"/>
        </w:rPr>
        <w:t>Edition</w:t>
      </w:r>
      <w:proofErr w:type="spellEnd"/>
      <w:r w:rsidRPr="00206C14">
        <w:rPr>
          <w:rFonts w:ascii="NobelCE Lt" w:hAnsi="NobelCE Lt"/>
          <w:szCs w:val="36"/>
        </w:rPr>
        <w:t xml:space="preserve">, díky níž </w:t>
      </w:r>
      <w:r w:rsidRPr="00206C14">
        <w:rPr>
          <w:rFonts w:ascii="NobelCE Lt" w:hAnsi="NobelCE Lt"/>
          <w:szCs w:val="36"/>
        </w:rPr>
        <w:t xml:space="preserve">si mohou vůz pořídit </w:t>
      </w:r>
      <w:r w:rsidRPr="00206C14">
        <w:rPr>
          <w:rFonts w:ascii="NobelCE Lt" w:hAnsi="NobelCE Lt"/>
          <w:szCs w:val="36"/>
        </w:rPr>
        <w:t>se zvýhodněním až 258 000 korun</w:t>
      </w:r>
      <w:r>
        <w:rPr>
          <w:rFonts w:ascii="NobelCE Lt" w:hAnsi="NobelCE Lt"/>
          <w:szCs w:val="36"/>
        </w:rPr>
        <w:t xml:space="preserve"> vč. DPH</w:t>
      </w:r>
      <w:r w:rsidRPr="00206C14">
        <w:rPr>
          <w:rFonts w:ascii="NobelCE Lt" w:hAnsi="NobelCE Lt"/>
          <w:szCs w:val="36"/>
        </w:rPr>
        <w:t>.</w:t>
      </w:r>
    </w:p>
    <w:p w14:paraId="16FB425C" w14:textId="77777777" w:rsidR="00423959" w:rsidRPr="0002616F" w:rsidRDefault="00423959" w:rsidP="00423959">
      <w:pPr>
        <w:jc w:val="both"/>
        <w:rPr>
          <w:rFonts w:ascii="NobelCE Lt" w:hAnsi="NobelCE Lt"/>
          <w:szCs w:val="36"/>
        </w:rPr>
      </w:pPr>
    </w:p>
    <w:p w14:paraId="753D9B63" w14:textId="77777777" w:rsidR="00F67015" w:rsidRPr="00F67015" w:rsidRDefault="00F67015" w:rsidP="00F67015">
      <w:pPr>
        <w:tabs>
          <w:tab w:val="center" w:pos="2410"/>
          <w:tab w:val="center" w:pos="6379"/>
        </w:tabs>
        <w:ind w:right="39"/>
        <w:rPr>
          <w:i/>
        </w:rPr>
      </w:pPr>
    </w:p>
    <w:p w14:paraId="54630E31" w14:textId="77777777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2D18B716" w14:textId="77777777" w:rsidR="0002616F" w:rsidRDefault="0002616F">
      <w:pPr>
        <w:spacing w:before="120"/>
        <w:rPr>
          <w:rFonts w:ascii="NobelCE Lt" w:hAnsi="NobelCE Lt"/>
          <w:b/>
          <w:bCs/>
          <w:szCs w:val="22"/>
        </w:rPr>
      </w:pPr>
    </w:p>
    <w:p w14:paraId="77244EC2" w14:textId="7712F39D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bookmarkStart w:id="0" w:name="_GoBack"/>
    <w:p w14:paraId="1E56B139" w14:textId="77777777" w:rsidR="00F87C11" w:rsidRPr="00206C14" w:rsidRDefault="00206C14">
      <w:pPr>
        <w:spacing w:before="120"/>
        <w:rPr>
          <w:rStyle w:val="Internetovodkaz"/>
          <w:rFonts w:ascii="NobelCE Lt" w:hAnsi="NobelCE Lt"/>
          <w:szCs w:val="22"/>
          <w:lang w:val="de-DE" w:eastAsia="cs-CZ"/>
        </w:rPr>
      </w:pPr>
      <w:r>
        <w:rPr>
          <w:rStyle w:val="Internetovodkaz"/>
          <w:rFonts w:ascii="NobelCE Lt" w:hAnsi="NobelCE Lt"/>
          <w:szCs w:val="22"/>
          <w:lang w:val="de-DE" w:eastAsia="cs-CZ"/>
        </w:rPr>
        <w:fldChar w:fldCharType="begin"/>
      </w:r>
      <w:r>
        <w:rPr>
          <w:rStyle w:val="Internetovodkaz"/>
          <w:rFonts w:ascii="NobelCE Lt" w:hAnsi="NobelCE Lt"/>
          <w:szCs w:val="22"/>
          <w:lang w:val="de-DE" w:eastAsia="cs-CZ"/>
        </w:rPr>
        <w:instrText xml:space="preserve"> HYPERLINK "mailto:jitka.jechova@toyota-ce.com" \h </w:instrText>
      </w:r>
      <w:r>
        <w:rPr>
          <w:rStyle w:val="Internetovodkaz"/>
          <w:rFonts w:ascii="NobelCE Lt" w:hAnsi="NobelCE Lt"/>
          <w:szCs w:val="22"/>
          <w:lang w:val="de-DE" w:eastAsia="cs-CZ"/>
        </w:rPr>
        <w:fldChar w:fldCharType="separate"/>
      </w:r>
      <w:r w:rsidR="00DB30A9">
        <w:rPr>
          <w:rStyle w:val="Internetovodkaz"/>
          <w:rFonts w:ascii="NobelCE Lt" w:hAnsi="NobelCE Lt"/>
          <w:szCs w:val="22"/>
          <w:lang w:val="de-DE" w:eastAsia="cs-CZ"/>
        </w:rPr>
        <w:t>jitka.</w:t>
      </w:r>
      <w:r w:rsidR="00DB30A9" w:rsidRPr="00206C14">
        <w:rPr>
          <w:rStyle w:val="Internetovodkaz"/>
          <w:rFonts w:ascii="NobelCE Lt" w:hAnsi="NobelCE Lt"/>
          <w:szCs w:val="22"/>
          <w:lang w:val="de-DE" w:eastAsia="cs-CZ"/>
        </w:rPr>
        <w:t>jechova</w:t>
      </w:r>
      <w:r w:rsidR="00DB30A9">
        <w:rPr>
          <w:rStyle w:val="Internetovodkaz"/>
          <w:rFonts w:ascii="NobelCE Lt" w:hAnsi="NobelCE Lt"/>
          <w:szCs w:val="22"/>
          <w:lang w:val="de-DE" w:eastAsia="cs-CZ"/>
        </w:rPr>
        <w:t>@toyota-ce.com</w:t>
      </w:r>
      <w:r>
        <w:rPr>
          <w:rStyle w:val="Internetovodkaz"/>
          <w:rFonts w:ascii="NobelCE Lt" w:hAnsi="NobelCE Lt"/>
          <w:szCs w:val="22"/>
          <w:lang w:val="de-DE" w:eastAsia="cs-CZ"/>
        </w:rPr>
        <w:fldChar w:fldCharType="end"/>
      </w:r>
      <w:r w:rsidR="00DB30A9" w:rsidRPr="00206C14">
        <w:rPr>
          <w:rStyle w:val="Internetovodkaz"/>
        </w:rPr>
        <w:t xml:space="preserve"> </w:t>
      </w:r>
    </w:p>
    <w:bookmarkEnd w:id="0"/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ourier New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CE Lt">
    <w:altName w:val="Corbel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02616F"/>
    <w:rsid w:val="001377EF"/>
    <w:rsid w:val="00206C14"/>
    <w:rsid w:val="002161FE"/>
    <w:rsid w:val="003032F8"/>
    <w:rsid w:val="003154D4"/>
    <w:rsid w:val="00423959"/>
    <w:rsid w:val="0044408C"/>
    <w:rsid w:val="004B582F"/>
    <w:rsid w:val="00555FC3"/>
    <w:rsid w:val="00C83F9E"/>
    <w:rsid w:val="00DB30A9"/>
    <w:rsid w:val="00F67015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customStyle="1" w:styleId="Text">
    <w:name w:val="Text"/>
    <w:rsid w:val="00555F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dc:description/>
  <cp:lastModifiedBy>Jitka Jechova (TCE)</cp:lastModifiedBy>
  <cp:revision>3</cp:revision>
  <dcterms:created xsi:type="dcterms:W3CDTF">2018-12-13T07:33:00Z</dcterms:created>
  <dcterms:modified xsi:type="dcterms:W3CDTF">2018-12-13T07:53:00Z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