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C4C41" w14:textId="77777777" w:rsidR="004A2B9D" w:rsidRPr="00F76364" w:rsidRDefault="00A720A6" w:rsidP="004A2B9D">
      <w:pPr>
        <w:spacing w:line="280" w:lineRule="exact"/>
        <w:ind w:right="39"/>
        <w:jc w:val="both"/>
        <w:rPr>
          <w:color w:val="000000"/>
          <w:lang w:val="cs-CZ"/>
        </w:rPr>
      </w:pPr>
      <w:r w:rsidRPr="00F76364">
        <w:rPr>
          <w:noProof/>
          <w:lang w:val="cs-CZ" w:eastAsia="ja-JP"/>
        </w:rPr>
        <mc:AlternateContent>
          <mc:Choice Requires="wps">
            <w:drawing>
              <wp:anchor distT="0" distB="0" distL="114299" distR="114299" simplePos="0" relativeHeight="251657728" behindDoc="0" locked="0" layoutInCell="1" allowOverlap="1" wp14:anchorId="63CF54E2" wp14:editId="07777777">
                <wp:simplePos x="0" y="0"/>
                <wp:positionH relativeFrom="margin">
                  <wp:align>left</wp:align>
                </wp:positionH>
                <wp:positionV relativeFrom="paragraph">
                  <wp:posOffset>0</wp:posOffset>
                </wp:positionV>
                <wp:extent cx="0" cy="1135380"/>
                <wp:effectExtent l="0" t="0" r="1905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538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C5A5EB">
              <v:line id="Straight Connector 19" style="position:absolute;z-index:251657728;visibility:visible;mso-wrap-style:square;mso-width-percent:0;mso-height-percent:0;mso-wrap-distance-left:3.17497mm;mso-wrap-distance-top:0;mso-wrap-distance-right:3.17497mm;mso-wrap-distance-bottom:0;mso-position-horizontal:left;mso-position-horizontal-relative:margin;mso-position-vertical:absolute;mso-position-vertical-relative:text;mso-width-percent:0;mso-height-percent:0;mso-width-relative:margin;mso-height-relative:margin" o:spid="_x0000_s1026" strokecolor="windowText" strokeweight="1pt" from="0,0" to="0,89.4pt" w14:anchorId="13075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">
                <v:stroke joinstyle="miter"/>
                <o:lock v:ext="edit" shapetype="f"/>
                <w10:wrap anchorx="margin"/>
              </v:line>
            </w:pict>
          </mc:Fallback>
        </mc:AlternateContent>
      </w:r>
      <w:r w:rsidRPr="00F76364">
        <w:rPr>
          <w:noProof/>
          <w:lang w:val="cs-CZ" w:eastAsia="ja-JP"/>
        </w:rPr>
        <w:drawing>
          <wp:anchor distT="0" distB="0" distL="114300" distR="114300" simplePos="0" relativeHeight="251658752" behindDoc="0" locked="0" layoutInCell="1" allowOverlap="1" wp14:anchorId="596EAF7B" wp14:editId="07777777">
            <wp:simplePos x="0" y="0"/>
            <wp:positionH relativeFrom="page">
              <wp:posOffset>4799965</wp:posOffset>
            </wp:positionH>
            <wp:positionV relativeFrom="page">
              <wp:posOffset>577215</wp:posOffset>
            </wp:positionV>
            <wp:extent cx="1657350" cy="1657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364">
        <w:rPr>
          <w:noProof/>
          <w:lang w:val="cs-CZ" w:eastAsia="ja-JP"/>
        </w:rPr>
        <mc:AlternateContent>
          <mc:Choice Requires="wps">
            <w:drawing>
              <wp:anchor distT="0" distB="0" distL="114300" distR="114300" simplePos="0" relativeHeight="251656704" behindDoc="0" locked="0" layoutInCell="1" allowOverlap="1" wp14:anchorId="38113E5A" wp14:editId="07777777">
                <wp:simplePos x="0" y="0"/>
                <wp:positionH relativeFrom="column">
                  <wp:posOffset>96520</wp:posOffset>
                </wp:positionH>
                <wp:positionV relativeFrom="page">
                  <wp:posOffset>902335</wp:posOffset>
                </wp:positionV>
                <wp:extent cx="3543300" cy="144399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443990"/>
                        </a:xfrm>
                        <a:prstGeom prst="rect">
                          <a:avLst/>
                        </a:prstGeom>
                        <a:noFill/>
                        <a:ln w="6350">
                          <a:noFill/>
                        </a:ln>
                        <a:effectLst/>
                      </wps:spPr>
                      <wps:txbx>
                        <w:txbxContent>
                          <w:p w14:paraId="3C1FBB66" w14:textId="25F706FB" w:rsidR="004A2B9D" w:rsidRPr="00C17790" w:rsidRDefault="004A2B9D" w:rsidP="004A2B9D">
                            <w:pPr>
                              <w:spacing w:after="0" w:line="640" w:lineRule="exact"/>
                              <w:rPr>
                                <w:rFonts w:ascii="NobelCE Bk" w:hAnsi="NobelCE Bk"/>
                                <w:sz w:val="52"/>
                                <w:lang w:val="cs-CZ"/>
                              </w:rPr>
                            </w:pPr>
                            <w:r w:rsidRPr="00C17790">
                              <w:rPr>
                                <w:rFonts w:ascii="NobelCE Bk" w:hAnsi="NobelCE Bk"/>
                                <w:sz w:val="52"/>
                                <w:lang w:val="cs-CZ"/>
                              </w:rPr>
                              <w:t xml:space="preserve">REVOLUCE LEXUS: </w:t>
                            </w:r>
                            <w:r w:rsidR="00C17790" w:rsidRPr="00C17790">
                              <w:rPr>
                                <w:rFonts w:ascii="NobelCE Bk" w:hAnsi="NobelCE Bk"/>
                                <w:sz w:val="52"/>
                                <w:lang w:val="cs-CZ"/>
                              </w:rPr>
                              <w:br/>
                            </w:r>
                            <w:r w:rsidRPr="00C17790">
                              <w:rPr>
                                <w:rFonts w:ascii="NobelCE Bk" w:hAnsi="NobelCE Bk"/>
                                <w:sz w:val="52"/>
                                <w:lang w:val="cs-CZ"/>
                              </w:rPr>
                              <w:t>30 LET ÚŽASNÝCH ZÁŽITKŮ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3E5A" id="_x0000_t202" coordsize="21600,21600" o:spt="202" path="m,l,21600r21600,l21600,xe">
                <v:stroke joinstyle="miter"/>
                <v:path gradientshapeok="t" o:connecttype="rect"/>
              </v:shapetype>
              <v:shape id="Text Box 17" o:spid="_x0000_s1026" type="#_x0000_t202" style="position:absolute;left:0;text-align:left;margin-left:7.6pt;margin-top:71.05pt;width:279pt;height:1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" filled="f" stroked="f" strokeweight=".5pt">
                <v:path arrowok="t"/>
                <v:textbox inset="0,0,0,0">
                  <w:txbxContent>
                    <w:p w14:paraId="3C1FBB66" w14:textId="25F706FB" w:rsidR="004A2B9D" w:rsidRPr="00C17790" w:rsidRDefault="004A2B9D" w:rsidP="004A2B9D">
                      <w:pPr>
                        <w:spacing w:after="0" w:line="640" w:lineRule="exact"/>
                        <w:rPr>
                          <w:rFonts w:ascii="NobelCE Bk" w:hAnsi="NobelCE Bk"/>
                          <w:sz w:val="52"/>
                          <w:lang w:val="cs-CZ"/>
                        </w:rPr>
                      </w:pPr>
                      <w:r w:rsidRPr="00C17790">
                        <w:rPr>
                          <w:rFonts w:ascii="NobelCE Bk" w:hAnsi="NobelCE Bk"/>
                          <w:sz w:val="52"/>
                          <w:lang w:val="cs-CZ"/>
                        </w:rPr>
                        <w:t xml:space="preserve">REVOLUCE LEXUS: </w:t>
                      </w:r>
                      <w:r w:rsidR="00C17790" w:rsidRPr="00C17790">
                        <w:rPr>
                          <w:rFonts w:ascii="NobelCE Bk" w:hAnsi="NobelCE Bk"/>
                          <w:sz w:val="52"/>
                          <w:lang w:val="cs-CZ"/>
                        </w:rPr>
                        <w:br/>
                      </w:r>
                      <w:r w:rsidRPr="00C17790">
                        <w:rPr>
                          <w:rFonts w:ascii="NobelCE Bk" w:hAnsi="NobelCE Bk"/>
                          <w:sz w:val="52"/>
                          <w:lang w:val="cs-CZ"/>
                        </w:rPr>
                        <w:t>30 LET ÚŽASNÝCH ZÁŽITKŮ</w:t>
                      </w:r>
                    </w:p>
                  </w:txbxContent>
                </v:textbox>
                <w10:wrap anchory="page"/>
              </v:shape>
            </w:pict>
          </mc:Fallback>
        </mc:AlternateContent>
      </w:r>
    </w:p>
    <w:p w14:paraId="672A6659" w14:textId="77777777" w:rsidR="004A2B9D" w:rsidRPr="00F76364" w:rsidRDefault="004A2B9D" w:rsidP="004A2B9D">
      <w:pPr>
        <w:spacing w:line="280" w:lineRule="exact"/>
        <w:ind w:right="39"/>
        <w:jc w:val="both"/>
        <w:rPr>
          <w:color w:val="000000"/>
          <w:lang w:val="cs-CZ"/>
        </w:rPr>
      </w:pPr>
    </w:p>
    <w:p w14:paraId="0A37501D" w14:textId="77777777" w:rsidR="004A2B9D" w:rsidRPr="00F76364" w:rsidRDefault="004A2B9D" w:rsidP="004A2B9D">
      <w:pPr>
        <w:spacing w:line="280" w:lineRule="exact"/>
        <w:ind w:right="39"/>
        <w:jc w:val="both"/>
        <w:rPr>
          <w:color w:val="000000"/>
          <w:lang w:val="cs-CZ"/>
        </w:rPr>
      </w:pPr>
    </w:p>
    <w:p w14:paraId="5DAB6C7B" w14:textId="77777777" w:rsidR="004A2B9D" w:rsidRPr="00F76364" w:rsidRDefault="004A2B9D" w:rsidP="004A2B9D">
      <w:pPr>
        <w:spacing w:line="280" w:lineRule="exact"/>
        <w:jc w:val="both"/>
        <w:rPr>
          <w:sz w:val="24"/>
          <w:lang w:val="cs-CZ"/>
        </w:rPr>
      </w:pPr>
    </w:p>
    <w:p w14:paraId="02EB378F" w14:textId="77777777" w:rsidR="004A2B9D" w:rsidRPr="00F76364" w:rsidRDefault="004A2B9D" w:rsidP="004A2B9D">
      <w:pPr>
        <w:spacing w:line="280" w:lineRule="exact"/>
        <w:jc w:val="both"/>
        <w:rPr>
          <w:sz w:val="24"/>
          <w:lang w:val="cs-CZ"/>
        </w:rPr>
      </w:pPr>
    </w:p>
    <w:p w14:paraId="6A05A809" w14:textId="77777777" w:rsidR="004A2B9D" w:rsidRPr="00F76364" w:rsidRDefault="004A2B9D" w:rsidP="004A2B9D">
      <w:pPr>
        <w:spacing w:line="280" w:lineRule="exact"/>
        <w:jc w:val="both"/>
        <w:rPr>
          <w:sz w:val="28"/>
          <w:lang w:val="cs-CZ"/>
        </w:rPr>
      </w:pPr>
    </w:p>
    <w:p w14:paraId="5A39BBE3" w14:textId="77777777" w:rsidR="004A2B9D" w:rsidRPr="00C17790" w:rsidRDefault="004A2B9D" w:rsidP="004A2B9D">
      <w:pPr>
        <w:spacing w:line="280" w:lineRule="exact"/>
        <w:jc w:val="both"/>
        <w:rPr>
          <w:rFonts w:ascii="NobelCE Lt" w:hAnsi="NobelCE Lt"/>
          <w:sz w:val="28"/>
          <w:lang w:val="cs-CZ"/>
        </w:rPr>
      </w:pPr>
    </w:p>
    <w:p w14:paraId="7B364A96" w14:textId="77777777" w:rsidR="004A2B9D" w:rsidRPr="00C17790" w:rsidRDefault="004A2B9D" w:rsidP="004A2B9D">
      <w:pPr>
        <w:spacing w:line="280" w:lineRule="exact"/>
        <w:jc w:val="both"/>
        <w:rPr>
          <w:rFonts w:ascii="NobelCE Lt" w:hAnsi="NobelCE Lt"/>
          <w:sz w:val="28"/>
          <w:lang w:val="cs-CZ"/>
        </w:rPr>
      </w:pPr>
      <w:r w:rsidRPr="00C17790">
        <w:rPr>
          <w:rFonts w:ascii="NobelCE Lt" w:hAnsi="NobelCE Lt"/>
          <w:sz w:val="28"/>
          <w:lang w:val="cs-CZ"/>
        </w:rPr>
        <w:t>TECHNOLOGICKÁ REVOLUCE: JAK TOYOTA DOKÁZALA STVOŘIT „NEJLEPŠÍ VŮZ NA SVĚTĚ“</w:t>
      </w:r>
      <w:r w:rsidR="00957D5A" w:rsidRPr="00C17790">
        <w:rPr>
          <w:rFonts w:ascii="NobelCE Lt" w:hAnsi="NobelCE Lt"/>
          <w:sz w:val="28"/>
          <w:lang w:val="cs-CZ"/>
        </w:rPr>
        <w:t xml:space="preserve"> </w:t>
      </w:r>
    </w:p>
    <w:p w14:paraId="55EE5F72"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Eiji Toyoda, prezident automobilky Toyota, zadal </w:t>
      </w:r>
      <w:r w:rsidR="00F76364" w:rsidRPr="00C17790">
        <w:rPr>
          <w:rFonts w:ascii="NobelCE Lt" w:hAnsi="NobelCE Lt"/>
          <w:sz w:val="24"/>
          <w:lang w:val="cs-CZ"/>
        </w:rPr>
        <w:t xml:space="preserve">v roce 1983 svým </w:t>
      </w:r>
      <w:r w:rsidRPr="00C17790">
        <w:rPr>
          <w:rFonts w:ascii="NobelCE Lt" w:hAnsi="NobelCE Lt"/>
          <w:sz w:val="24"/>
          <w:lang w:val="cs-CZ"/>
        </w:rPr>
        <w:t xml:space="preserve">pracovníkům úkol „připravit vůz, který bude lepší než ty nejlepší na světě“. To byl bezpochyby ctižádostivý cíl, a tak mnozí z oboru okamžitě označili podobný nápad za pouhé fantazírování. Konec konců, jak by firma bez zkušeností na světovém trhu luxusních vozů vůbec mohla doufat, že se vyrovná zavedeným leaderům – o jejich překonání ani nemluvě? Dokonce i v rámci Toyoty se našli pochybovači, kteří označovali takové plány za jednoduše nesplnitelné. </w:t>
      </w:r>
    </w:p>
    <w:p w14:paraId="4678A1EE"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Čas však ukázal, že všichni pochybovači se mýlili. Díky nápadům a naprosté oddanosti lidí stojících za projektem „Circle F“ – kde písmeno F značí </w:t>
      </w:r>
      <w:r w:rsidR="00D35BA5" w:rsidRPr="00C17790">
        <w:rPr>
          <w:rFonts w:ascii="NobelCE Lt" w:hAnsi="NobelCE Lt"/>
          <w:sz w:val="24"/>
          <w:lang w:val="cs-CZ"/>
        </w:rPr>
        <w:t>‚</w:t>
      </w:r>
      <w:r w:rsidRPr="00C17790">
        <w:rPr>
          <w:rFonts w:ascii="NobelCE Lt" w:hAnsi="NobelCE Lt"/>
          <w:sz w:val="24"/>
          <w:lang w:val="cs-CZ"/>
        </w:rPr>
        <w:t>Flagship</w:t>
      </w:r>
      <w:r w:rsidR="00D35BA5" w:rsidRPr="00C17790">
        <w:rPr>
          <w:rFonts w:ascii="NobelCE Lt" w:hAnsi="NobelCE Lt"/>
          <w:sz w:val="24"/>
          <w:lang w:val="cs-CZ"/>
        </w:rPr>
        <w:t>‘</w:t>
      </w:r>
      <w:r w:rsidRPr="00C17790">
        <w:rPr>
          <w:rFonts w:ascii="NobelCE Lt" w:hAnsi="NobelCE Lt"/>
          <w:sz w:val="24"/>
          <w:lang w:val="cs-CZ"/>
        </w:rPr>
        <w:t xml:space="preserve"> (vlajková loď) – se zrodil Lexus LS 400. Je to vůz, který se do automobilové historie zapsal jako mezník, revoluční narušitel zavedených pořádků, jenž předefinoval samotnou podstatu cestování luxusním automobilem.</w:t>
      </w:r>
    </w:p>
    <w:p w14:paraId="41C8F396" w14:textId="77777777" w:rsidR="004A2B9D" w:rsidRPr="00C17790" w:rsidRDefault="004A2B9D" w:rsidP="004A2B9D">
      <w:pPr>
        <w:spacing w:line="280" w:lineRule="exact"/>
        <w:jc w:val="both"/>
        <w:rPr>
          <w:rFonts w:ascii="NobelCE Lt" w:hAnsi="NobelCE Lt"/>
          <w:sz w:val="24"/>
          <w:lang w:val="cs-CZ"/>
        </w:rPr>
      </w:pPr>
    </w:p>
    <w:p w14:paraId="170945AD"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URČOVÁNÍ CÍLŮ</w:t>
      </w:r>
    </w:p>
    <w:p w14:paraId="09218234"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Projekt </w:t>
      </w:r>
      <w:r w:rsidR="00D35BA5" w:rsidRPr="00C17790">
        <w:rPr>
          <w:rFonts w:ascii="NobelCE Lt" w:hAnsi="NobelCE Lt"/>
          <w:sz w:val="24"/>
          <w:lang w:val="cs-CZ"/>
        </w:rPr>
        <w:t>‚</w:t>
      </w:r>
      <w:r w:rsidRPr="00C17790">
        <w:rPr>
          <w:rFonts w:ascii="NobelCE Lt" w:hAnsi="NobelCE Lt"/>
          <w:sz w:val="24"/>
          <w:lang w:val="cs-CZ"/>
        </w:rPr>
        <w:t>Circle F</w:t>
      </w:r>
      <w:r w:rsidR="00D35BA5" w:rsidRPr="00C17790">
        <w:rPr>
          <w:rFonts w:ascii="NobelCE Lt" w:hAnsi="NobelCE Lt"/>
          <w:sz w:val="24"/>
          <w:lang w:val="cs-CZ"/>
        </w:rPr>
        <w:t>‘</w:t>
      </w:r>
      <w:r w:rsidRPr="00C17790">
        <w:rPr>
          <w:rFonts w:ascii="NobelCE Lt" w:hAnsi="NobelCE Lt"/>
          <w:sz w:val="24"/>
          <w:lang w:val="cs-CZ"/>
        </w:rPr>
        <w:t xml:space="preserve">, do jehož realizace se zapojilo přes 4 tisíce lidí, byl držen v nejvyšší tajnosti. Vývojové cíle LS byly již od počátku zcela mimořádné. Nejvyšší rychlost vozidla měla dosahovat 250 km/h, avšak při průměrné spotřebě do 10,5 l/100 km. Jeho aerodynamická karoserie měla vykazovat součinitel aerodynamického odporu (Cx) maximálně 0,29 a při ustálené jízdě rychlostí 100 km/h nesměla hladina hluku v kabině překračovat 58 dB. </w:t>
      </w:r>
    </w:p>
    <w:p w14:paraId="43AFE33C"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Zasadíme-li tyto údaje do kontextu, tak LS mělo být rychlejší, tišší,</w:t>
      </w:r>
      <w:r w:rsidR="00F76364" w:rsidRPr="00C17790">
        <w:rPr>
          <w:rFonts w:ascii="NobelCE Lt" w:hAnsi="NobelCE Lt"/>
          <w:sz w:val="24"/>
          <w:lang w:val="cs-CZ"/>
        </w:rPr>
        <w:t xml:space="preserve"> </w:t>
      </w:r>
      <w:r w:rsidRPr="00C17790">
        <w:rPr>
          <w:rFonts w:ascii="NobelCE Lt" w:hAnsi="NobelCE Lt"/>
          <w:sz w:val="24"/>
          <w:lang w:val="cs-CZ"/>
        </w:rPr>
        <w:t xml:space="preserve">aerodynamičtější a hospodárnější než kterýkoli z jeho německých konkurentů. Každý z uvedených cílů byl ambiciózní sám o sobě; dosažení všech dohromady se jevilo prakticky nemožným. </w:t>
      </w:r>
    </w:p>
    <w:p w14:paraId="46859A62"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Úlohu navíc komplikovala skutečnost, že Toyota v minulosti nic podobného modelu LS nevyráběla. Přeborník v oblasti masově vyráběných modelů pro miliony lidí po celém světě vstupoval do zbrusu nového teritoria. Naštěstí zde byly klíčové osoby, které se nenechaly rozsahem tohoto úkolu zastrašit, ale naopak se s chutí pustily do zdolávání všech nástrah. </w:t>
      </w:r>
    </w:p>
    <w:p w14:paraId="1D64A2C8"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Tehdy se zrodila nepolevující touha po dokonalosti – slovní obrat, který se stal pro Lexus charakteristickým.</w:t>
      </w:r>
    </w:p>
    <w:p w14:paraId="2E16DBDC" w14:textId="77777777" w:rsidR="00C17790" w:rsidRDefault="00C17790" w:rsidP="004A2B9D">
      <w:pPr>
        <w:spacing w:line="280" w:lineRule="exact"/>
        <w:jc w:val="both"/>
        <w:rPr>
          <w:rFonts w:ascii="NobelCE Lt" w:hAnsi="NobelCE Lt"/>
          <w:sz w:val="24"/>
          <w:lang w:val="cs-CZ"/>
        </w:rPr>
      </w:pPr>
    </w:p>
    <w:p w14:paraId="27E70EEF" w14:textId="0F1830DA"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HLAVNÍ KONSTRUKTÉR IČIRO SUZUKI: ŽÁDNÉ KOMPROMISY</w:t>
      </w:r>
    </w:p>
    <w:p w14:paraId="77922FD8"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Hnací silou vývojového projektu LS 400 se stal hlavní konstruktér Ičiro Suzuki, člověk nepřipouštějící kompromisy, přestože mu mnozí členové konstrukčního týmu o 1400 lidech oponovali, že požadované nelze provést. </w:t>
      </w:r>
    </w:p>
    <w:p w14:paraId="669041A0"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lastRenderedPageBreak/>
        <w:t>Suzukiho plány byly tak ctižádostivé, že samotný ředitel produktového inženýrství automobilky Toyota pan Akira Takahaši konstatoval, že je Suzuki pomatený</w:t>
      </w:r>
      <w:r w:rsidR="00BC609B" w:rsidRPr="00C17790">
        <w:rPr>
          <w:rFonts w:ascii="NobelCE Lt" w:hAnsi="NobelCE Lt"/>
          <w:sz w:val="24"/>
          <w:lang w:val="cs-CZ"/>
        </w:rPr>
        <w:t>,</w:t>
      </w:r>
      <w:r w:rsidRPr="00C17790">
        <w:rPr>
          <w:rFonts w:ascii="NobelCE Lt" w:hAnsi="NobelCE Lt"/>
          <w:sz w:val="24"/>
          <w:lang w:val="cs-CZ"/>
        </w:rPr>
        <w:t xml:space="preserve"> a zpočátku </w:t>
      </w:r>
      <w:r w:rsidR="00BC609B" w:rsidRPr="00C17790">
        <w:rPr>
          <w:rFonts w:ascii="NobelCE Lt" w:hAnsi="NobelCE Lt"/>
          <w:sz w:val="24"/>
          <w:lang w:val="cs-CZ"/>
        </w:rPr>
        <w:t xml:space="preserve">tak </w:t>
      </w:r>
      <w:r w:rsidRPr="00C17790">
        <w:rPr>
          <w:rFonts w:ascii="NobelCE Lt" w:hAnsi="NobelCE Lt"/>
          <w:sz w:val="24"/>
          <w:lang w:val="cs-CZ"/>
        </w:rPr>
        <w:t xml:space="preserve">odmítal se do projektu </w:t>
      </w:r>
      <w:r w:rsidR="00BC609B" w:rsidRPr="00C17790">
        <w:rPr>
          <w:rFonts w:ascii="NobelCE Lt" w:hAnsi="NobelCE Lt"/>
          <w:sz w:val="24"/>
          <w:lang w:val="cs-CZ"/>
        </w:rPr>
        <w:t xml:space="preserve">vůbec </w:t>
      </w:r>
      <w:r w:rsidRPr="00C17790">
        <w:rPr>
          <w:rFonts w:ascii="NobelCE Lt" w:hAnsi="NobelCE Lt"/>
          <w:sz w:val="24"/>
          <w:lang w:val="cs-CZ"/>
        </w:rPr>
        <w:t>zapoj</w:t>
      </w:r>
      <w:r w:rsidR="00BC609B" w:rsidRPr="00C17790">
        <w:rPr>
          <w:rFonts w:ascii="NobelCE Lt" w:hAnsi="NobelCE Lt"/>
          <w:sz w:val="24"/>
          <w:lang w:val="cs-CZ"/>
        </w:rPr>
        <w:t>it</w:t>
      </w:r>
      <w:r w:rsidRPr="00C17790">
        <w:rPr>
          <w:rFonts w:ascii="NobelCE Lt" w:hAnsi="NobelCE Lt"/>
          <w:sz w:val="24"/>
          <w:lang w:val="cs-CZ"/>
        </w:rPr>
        <w:t xml:space="preserve">. </w:t>
      </w:r>
    </w:p>
    <w:p w14:paraId="548A983F"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Takahaši tvrdil, že přestože má firma to nejlepší výrobní zařízení na světě, k vytvoření vozu podle představ pana Suzukiho to stačit nebude. Například žádná Toyota s výjimkou modelu Supra tehdy nedokázala jet rychleji než 175 km/h. Suzuki se však nevzdával a odmítal opustit kancelář svého kolegy tak dlouho, dokud nezískal souhlas k výrobě alespoň jednoho motoru. </w:t>
      </w:r>
    </w:p>
    <w:p w14:paraId="019149ED"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„Nemohl jsem z ničeho slevit,“ uvedl, „protože kdybych tak učinil, byl by to jen další obyčejný automobil.“</w:t>
      </w:r>
    </w:p>
    <w:p w14:paraId="0D0B940D" w14:textId="77777777" w:rsidR="004A2B9D" w:rsidRPr="00C17790" w:rsidRDefault="004A2B9D" w:rsidP="004A2B9D">
      <w:pPr>
        <w:spacing w:line="280" w:lineRule="exact"/>
        <w:jc w:val="both"/>
        <w:rPr>
          <w:rFonts w:ascii="NobelCE Lt" w:hAnsi="NobelCE Lt"/>
          <w:sz w:val="24"/>
          <w:lang w:val="cs-CZ"/>
        </w:rPr>
      </w:pPr>
    </w:p>
    <w:p w14:paraId="4421D033"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KOŘENY FILOZOFIE „YET“ (AVŠAK) ZNAČKY LEXUS</w:t>
      </w:r>
    </w:p>
    <w:p w14:paraId="56938174"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Takahaši byl toho názoru, že pohodlí a jízdní schopnosti mohou – či spíše musí – koexistovat v rámci jediného vozidla, automobilu s uklidňujícím charakterem, avšak současně i lákajícím usednout za volant a řídit jej. Tato schopnost účinně spojovat zdánlivě protichůdné kvality je jednou z klíčových hodnot značky Lexus – známou jako filozofie </w:t>
      </w:r>
      <w:r w:rsidR="00BC609B" w:rsidRPr="00C17790">
        <w:rPr>
          <w:rFonts w:ascii="NobelCE Lt" w:hAnsi="NobelCE Lt"/>
          <w:sz w:val="24"/>
          <w:lang w:val="cs-CZ"/>
        </w:rPr>
        <w:t>„Y</w:t>
      </w:r>
      <w:r w:rsidRPr="00C17790">
        <w:rPr>
          <w:rFonts w:ascii="NobelCE Lt" w:hAnsi="NobelCE Lt"/>
          <w:sz w:val="24"/>
          <w:lang w:val="cs-CZ"/>
        </w:rPr>
        <w:t>et</w:t>
      </w:r>
      <w:r w:rsidR="00BC609B" w:rsidRPr="00C17790">
        <w:rPr>
          <w:rFonts w:ascii="NobelCE Lt" w:hAnsi="NobelCE Lt"/>
          <w:sz w:val="24"/>
          <w:lang w:val="cs-CZ"/>
        </w:rPr>
        <w:t>“</w:t>
      </w:r>
      <w:r w:rsidRPr="00C17790">
        <w:rPr>
          <w:rFonts w:ascii="NobelCE Lt" w:hAnsi="NobelCE Lt"/>
          <w:sz w:val="24"/>
          <w:lang w:val="cs-CZ"/>
        </w:rPr>
        <w:t xml:space="preserve"> (avšak).</w:t>
      </w:r>
    </w:p>
    <w:p w14:paraId="260360DD"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Uveďme si, jaký to mělo vliv na klíčové atributy LS 400: </w:t>
      </w:r>
    </w:p>
    <w:p w14:paraId="16EE6719" w14:textId="77777777" w:rsidR="004A2B9D" w:rsidRPr="00C17790" w:rsidRDefault="004A2B9D" w:rsidP="004A2B9D">
      <w:pPr>
        <w:pStyle w:val="Bullets1"/>
        <w:rPr>
          <w:rFonts w:ascii="NobelCE Lt" w:hAnsi="NobelCE Lt"/>
          <w:sz w:val="24"/>
          <w:lang w:val="cs-CZ"/>
        </w:rPr>
      </w:pPr>
      <w:r w:rsidRPr="00C17790">
        <w:rPr>
          <w:rFonts w:ascii="NobelCE Lt" w:hAnsi="NobelCE Lt"/>
          <w:sz w:val="24"/>
          <w:lang w:val="cs-CZ"/>
        </w:rPr>
        <w:t>Špičkové jízdní chování za vysokých rychlostí, avšak vysoké cestovní pohodlí</w:t>
      </w:r>
    </w:p>
    <w:p w14:paraId="557410D1" w14:textId="77777777" w:rsidR="004A2B9D" w:rsidRPr="00C17790" w:rsidRDefault="004A2B9D" w:rsidP="004A2B9D">
      <w:pPr>
        <w:pStyle w:val="Bullets1"/>
        <w:rPr>
          <w:rFonts w:ascii="NobelCE Lt" w:hAnsi="NobelCE Lt"/>
          <w:sz w:val="24"/>
          <w:lang w:val="cs-CZ"/>
        </w:rPr>
      </w:pPr>
      <w:r w:rsidRPr="00C17790">
        <w:rPr>
          <w:rFonts w:ascii="NobelCE Lt" w:hAnsi="NobelCE Lt"/>
          <w:sz w:val="24"/>
          <w:lang w:val="cs-CZ"/>
        </w:rPr>
        <w:t>Rychlý, avšak s nízkou spotřebou</w:t>
      </w:r>
    </w:p>
    <w:p w14:paraId="1C02FF24" w14:textId="77777777" w:rsidR="004A2B9D" w:rsidRPr="00C17790" w:rsidRDefault="004A2B9D" w:rsidP="004A2B9D">
      <w:pPr>
        <w:pStyle w:val="Bullets1"/>
        <w:rPr>
          <w:rFonts w:ascii="NobelCE Lt" w:hAnsi="NobelCE Lt"/>
          <w:sz w:val="24"/>
          <w:lang w:val="cs-CZ"/>
        </w:rPr>
      </w:pPr>
      <w:r w:rsidRPr="00C17790">
        <w:rPr>
          <w:rFonts w:ascii="NobelCE Lt" w:hAnsi="NobelCE Lt"/>
          <w:sz w:val="24"/>
          <w:lang w:val="cs-CZ"/>
        </w:rPr>
        <w:t>Velmi tichý, avšak lehký</w:t>
      </w:r>
    </w:p>
    <w:p w14:paraId="05E3016B" w14:textId="77777777" w:rsidR="004A2B9D" w:rsidRPr="00C17790" w:rsidRDefault="004A2B9D" w:rsidP="004A2B9D">
      <w:pPr>
        <w:pStyle w:val="Bullets1"/>
        <w:rPr>
          <w:rFonts w:ascii="NobelCE Lt" w:hAnsi="NobelCE Lt"/>
          <w:sz w:val="24"/>
          <w:lang w:val="cs-CZ"/>
        </w:rPr>
      </w:pPr>
      <w:r w:rsidRPr="00C17790">
        <w:rPr>
          <w:rFonts w:ascii="NobelCE Lt" w:hAnsi="NobelCE Lt"/>
          <w:sz w:val="24"/>
          <w:lang w:val="cs-CZ"/>
        </w:rPr>
        <w:t>Elegantně ztvárněný, avšak aerodynamický</w:t>
      </w:r>
    </w:p>
    <w:p w14:paraId="6151D89F" w14:textId="77777777" w:rsidR="004A2B9D" w:rsidRPr="00C17790" w:rsidRDefault="004A2B9D" w:rsidP="004A2B9D">
      <w:pPr>
        <w:pStyle w:val="Bullets1"/>
        <w:rPr>
          <w:rFonts w:ascii="NobelCE Lt" w:hAnsi="NobelCE Lt"/>
          <w:sz w:val="24"/>
          <w:lang w:val="cs-CZ"/>
        </w:rPr>
      </w:pPr>
      <w:r w:rsidRPr="00C17790">
        <w:rPr>
          <w:rFonts w:ascii="NobelCE Lt" w:hAnsi="NobelCE Lt"/>
          <w:sz w:val="24"/>
          <w:lang w:val="cs-CZ"/>
        </w:rPr>
        <w:t>Přívětivý a atraktivní interiér, avšak vysoce funkční</w:t>
      </w:r>
    </w:p>
    <w:p w14:paraId="0E27B00A" w14:textId="77777777" w:rsidR="00BC609B" w:rsidRPr="00C17790" w:rsidRDefault="00BC609B" w:rsidP="00BC609B">
      <w:pPr>
        <w:pStyle w:val="Bullets1"/>
        <w:numPr>
          <w:ilvl w:val="0"/>
          <w:numId w:val="0"/>
        </w:numPr>
        <w:rPr>
          <w:rFonts w:ascii="NobelCE Lt" w:hAnsi="NobelCE Lt"/>
          <w:sz w:val="24"/>
          <w:lang w:val="cs-CZ"/>
        </w:rPr>
      </w:pPr>
    </w:p>
    <w:p w14:paraId="5612FE53" w14:textId="77777777" w:rsidR="004A2B9D" w:rsidRPr="00C17790" w:rsidRDefault="004A2B9D" w:rsidP="00BC609B">
      <w:pPr>
        <w:pStyle w:val="Bullets1"/>
        <w:numPr>
          <w:ilvl w:val="0"/>
          <w:numId w:val="0"/>
        </w:numPr>
        <w:rPr>
          <w:rFonts w:ascii="NobelCE Lt" w:hAnsi="NobelCE Lt"/>
          <w:sz w:val="24"/>
          <w:lang w:val="cs-CZ"/>
        </w:rPr>
      </w:pPr>
      <w:r w:rsidRPr="00C17790">
        <w:rPr>
          <w:rFonts w:ascii="NobelCE Lt" w:hAnsi="NobelCE Lt"/>
          <w:sz w:val="24"/>
          <w:lang w:val="cs-CZ"/>
        </w:rPr>
        <w:t>NAJDI PŘÍČINU, VYŘEŠ PROBLÉM</w:t>
      </w:r>
    </w:p>
    <w:p w14:paraId="60061E4C" w14:textId="77777777" w:rsidR="00BC609B" w:rsidRPr="00C17790" w:rsidRDefault="00BC609B" w:rsidP="004A2B9D">
      <w:pPr>
        <w:spacing w:line="280" w:lineRule="exact"/>
        <w:jc w:val="both"/>
        <w:rPr>
          <w:rFonts w:ascii="NobelCE Lt" w:hAnsi="NobelCE Lt"/>
          <w:sz w:val="24"/>
          <w:lang w:val="cs-CZ"/>
        </w:rPr>
      </w:pPr>
    </w:p>
    <w:p w14:paraId="5B4FC6F0"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Hlavní konstruktér Takahaši si byl vědom toho, že naplnění vysokých cílů LS volalo po celkové změně pojetí zavedených konstrukčních standardů Toyoty, a dal </w:t>
      </w:r>
      <w:r w:rsidR="00BC609B" w:rsidRPr="00C17790">
        <w:rPr>
          <w:rFonts w:ascii="NobelCE Lt" w:hAnsi="NobelCE Lt"/>
          <w:sz w:val="24"/>
          <w:lang w:val="cs-CZ"/>
        </w:rPr>
        <w:t xml:space="preserve">proto </w:t>
      </w:r>
      <w:r w:rsidRPr="00C17790">
        <w:rPr>
          <w:rFonts w:ascii="NobelCE Lt" w:hAnsi="NobelCE Lt"/>
          <w:sz w:val="24"/>
          <w:lang w:val="cs-CZ"/>
        </w:rPr>
        <w:t>svému týmu pokyny znovu přehodnotit vše, co by mohlo mít na jízdní schopnosti nového vozu negativní dopad. Kromě toho se vždy měli vracet až k samotné příčině každého problému – což je postup, který má v japonštině vlastní název genriu-šugi.</w:t>
      </w:r>
    </w:p>
    <w:p w14:paraId="22EEC2B6"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Při řešení všech problémů tým postupoval s nesmírnou pečlivostí. Například věnoval značný čas zjišťováním zdroje konkrétního rušivého zvuku od hnacího řetězce. Nakonec byl tento zvuk vystopován až k nepravidelnosti tvaru hnacího hřídele, který byl příčinou vibrací a hluku, jehož intenzita se s rostoucími otáčkami hnacího hřídele zvyšovala. S problémem se pak tým vyrovnal nikoli pomocí sekundárních opatření, ale cestou řešení – podle zásad genriu-šugi – v podobě hnacího hřídele z odlišné (vysokopevnostní) oceli.</w:t>
      </w:r>
    </w:p>
    <w:p w14:paraId="44EAFD9C" w14:textId="77777777" w:rsidR="004A2B9D" w:rsidRPr="00C17790" w:rsidRDefault="004A2B9D" w:rsidP="004A2B9D">
      <w:pPr>
        <w:spacing w:line="280" w:lineRule="exact"/>
        <w:jc w:val="both"/>
        <w:rPr>
          <w:rFonts w:ascii="NobelCE Lt" w:hAnsi="NobelCE Lt"/>
          <w:sz w:val="24"/>
          <w:lang w:val="cs-CZ"/>
        </w:rPr>
      </w:pPr>
    </w:p>
    <w:p w14:paraId="4276ED40"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ODHALUJEME, CO VLASTNĚ ZNAMENÁ LUXUS</w:t>
      </w:r>
    </w:p>
    <w:p w14:paraId="1F9A02DC"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V době formování projektu </w:t>
      </w:r>
      <w:r w:rsidR="006D130E" w:rsidRPr="00C17790">
        <w:rPr>
          <w:rFonts w:ascii="NobelCE Lt" w:hAnsi="NobelCE Lt"/>
          <w:sz w:val="24"/>
          <w:lang w:val="cs-CZ"/>
        </w:rPr>
        <w:t>‚</w:t>
      </w:r>
      <w:r w:rsidRPr="00C17790">
        <w:rPr>
          <w:rFonts w:ascii="NobelCE Lt" w:hAnsi="NobelCE Lt"/>
          <w:sz w:val="24"/>
          <w:lang w:val="cs-CZ"/>
        </w:rPr>
        <w:t>Circle F</w:t>
      </w:r>
      <w:r w:rsidR="006D130E" w:rsidRPr="00C17790">
        <w:rPr>
          <w:rFonts w:ascii="NobelCE Lt" w:hAnsi="NobelCE Lt"/>
          <w:sz w:val="24"/>
          <w:lang w:val="cs-CZ"/>
        </w:rPr>
        <w:t>‘</w:t>
      </w:r>
      <w:r w:rsidRPr="00C17790">
        <w:rPr>
          <w:rFonts w:ascii="NobelCE Lt" w:hAnsi="NobelCE Lt"/>
          <w:sz w:val="24"/>
          <w:lang w:val="cs-CZ"/>
        </w:rPr>
        <w:t xml:space="preserve"> již Toyota měla jeden „luxusní“ model pro japonský trh – Century. Avšak od počátku bylo zřejmé, že tento typ vozu by ne</w:t>
      </w:r>
      <w:r w:rsidR="006D130E" w:rsidRPr="00C17790">
        <w:rPr>
          <w:rFonts w:ascii="NobelCE Lt" w:hAnsi="NobelCE Lt"/>
          <w:sz w:val="24"/>
          <w:lang w:val="cs-CZ"/>
        </w:rPr>
        <w:t xml:space="preserve">mohl </w:t>
      </w:r>
      <w:r w:rsidRPr="00C17790">
        <w:rPr>
          <w:rFonts w:ascii="NobelCE Lt" w:hAnsi="NobelCE Lt"/>
          <w:sz w:val="24"/>
          <w:lang w:val="cs-CZ"/>
        </w:rPr>
        <w:t>na globálním trhu konkur</w:t>
      </w:r>
      <w:r w:rsidR="006D130E" w:rsidRPr="00C17790">
        <w:rPr>
          <w:rFonts w:ascii="NobelCE Lt" w:hAnsi="NobelCE Lt"/>
          <w:sz w:val="24"/>
          <w:lang w:val="cs-CZ"/>
        </w:rPr>
        <w:t>ovat</w:t>
      </w:r>
      <w:r w:rsidRPr="00C17790">
        <w:rPr>
          <w:rFonts w:ascii="NobelCE Lt" w:hAnsi="NobelCE Lt"/>
          <w:sz w:val="24"/>
          <w:lang w:val="cs-CZ"/>
        </w:rPr>
        <w:t xml:space="preserve">. </w:t>
      </w:r>
    </w:p>
    <w:p w14:paraId="2AD3B157"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Projektový tým musel zjistit, co luxus pro světové zákazníky vlastně znamená. Co žádají od luxusního vozu a jak to zapadá do jejich životního stylu? Prostřednictvím skupinových rozhovorů, studia životního stylu cílových zákazníků a analýz trhu se týmu podařilo zhustit fakta do klíčových kvalit nezbytných k dosažení úspěchu. Zjištěné skutečnosti pracovníky překvapily. </w:t>
      </w:r>
    </w:p>
    <w:p w14:paraId="02D827E1"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lastRenderedPageBreak/>
        <w:t xml:space="preserve">Jejich výzkum odhalil, že nejvyšší prioritou pro americké zákazníky je reprezentativnost a image; jízdní schopnosti byly vnímány až jako čtvrtý nejdůležitější atribut. Bylo zřejmé, že bitva se zavedenými hráči na trhu nebude snadná, ale v programu nebylo možné z ničeho slevit. </w:t>
      </w:r>
    </w:p>
    <w:p w14:paraId="4B94D5A5" w14:textId="77777777" w:rsidR="004A2B9D" w:rsidRPr="00C17790" w:rsidRDefault="004A2B9D" w:rsidP="004A2B9D">
      <w:pPr>
        <w:spacing w:line="280" w:lineRule="exact"/>
        <w:jc w:val="both"/>
        <w:rPr>
          <w:rFonts w:ascii="NobelCE Lt" w:hAnsi="NobelCE Lt"/>
          <w:sz w:val="24"/>
          <w:lang w:val="cs-CZ"/>
        </w:rPr>
      </w:pPr>
    </w:p>
    <w:p w14:paraId="1C3E5C98"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UMĚNÍ VYVÁŽENOSTI</w:t>
      </w:r>
    </w:p>
    <w:p w14:paraId="37085C5E"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LS volal po nové podvozkové platformě a novém motoru – celohliníkové čtyřlitrové jednotce V8 32v o výkonu 241 koní. Stejně jako u všech ostatních aspektů tohoto vozu vynaložili konstruktéři extrémní úsilí k dosažení dokonalosti v každém detailu – a vzniklo tak dokonce 973 prototypů.</w:t>
      </w:r>
    </w:p>
    <w:p w14:paraId="7A1A38F9"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Motor byl každým coulem stejně hladký a kultivovaný, jak Suzuki doufal – a na tento atribut následně Lexus poukazoval ve svém prvním </w:t>
      </w:r>
      <w:r w:rsidR="00D8382E" w:rsidRPr="00C17790">
        <w:rPr>
          <w:rFonts w:ascii="NobelCE Lt" w:hAnsi="NobelCE Lt"/>
          <w:sz w:val="24"/>
          <w:lang w:val="cs-CZ"/>
        </w:rPr>
        <w:t xml:space="preserve">proslulém </w:t>
      </w:r>
      <w:r w:rsidRPr="00C17790">
        <w:rPr>
          <w:rFonts w:ascii="NobelCE Lt" w:hAnsi="NobelCE Lt"/>
          <w:sz w:val="24"/>
          <w:lang w:val="cs-CZ"/>
        </w:rPr>
        <w:t>televizním spotu „Art of Balance“ (</w:t>
      </w:r>
      <w:r w:rsidR="00D8382E" w:rsidRPr="00C17790">
        <w:rPr>
          <w:rFonts w:ascii="NobelCE Lt" w:hAnsi="NobelCE Lt"/>
          <w:sz w:val="24"/>
          <w:lang w:val="cs-CZ"/>
        </w:rPr>
        <w:t>U</w:t>
      </w:r>
      <w:r w:rsidRPr="00C17790">
        <w:rPr>
          <w:rFonts w:ascii="NobelCE Lt" w:hAnsi="NobelCE Lt"/>
          <w:sz w:val="24"/>
          <w:lang w:val="cs-CZ"/>
        </w:rPr>
        <w:t>mění vyváženosti)</w:t>
      </w:r>
      <w:r w:rsidR="00D8382E" w:rsidRPr="00C17790">
        <w:rPr>
          <w:rFonts w:ascii="NobelCE Lt" w:hAnsi="NobelCE Lt"/>
          <w:sz w:val="24"/>
          <w:lang w:val="cs-CZ"/>
        </w:rPr>
        <w:t>:</w:t>
      </w:r>
      <w:r w:rsidRPr="00C17790">
        <w:rPr>
          <w:rFonts w:ascii="NobelCE Lt" w:hAnsi="NobelCE Lt"/>
          <w:sz w:val="24"/>
          <w:lang w:val="cs-CZ"/>
        </w:rPr>
        <w:t xml:space="preserve"> </w:t>
      </w:r>
      <w:r w:rsidR="00D8382E" w:rsidRPr="00C17790">
        <w:rPr>
          <w:rFonts w:ascii="NobelCE Lt" w:hAnsi="NobelCE Lt"/>
          <w:sz w:val="24"/>
          <w:lang w:val="cs-CZ"/>
        </w:rPr>
        <w:t>n</w:t>
      </w:r>
      <w:r w:rsidRPr="00C17790">
        <w:rPr>
          <w:rFonts w:ascii="NobelCE Lt" w:hAnsi="NobelCE Lt"/>
          <w:sz w:val="24"/>
          <w:lang w:val="cs-CZ"/>
        </w:rPr>
        <w:t xml:space="preserve">a kapotě LS stojí pyramida sklínek se šampaňským a vůz na testovací stolici akceleruje až k 240 km/h. Skleničky se ani nepohnou a nevyteče jediná kapka. </w:t>
      </w:r>
    </w:p>
    <w:p w14:paraId="3DEEC669" w14:textId="77777777" w:rsidR="004A2B9D" w:rsidRPr="00C17790" w:rsidRDefault="004A2B9D" w:rsidP="004A2B9D">
      <w:pPr>
        <w:spacing w:line="280" w:lineRule="exact"/>
        <w:jc w:val="both"/>
        <w:rPr>
          <w:rFonts w:ascii="NobelCE Lt" w:hAnsi="NobelCE Lt"/>
          <w:sz w:val="24"/>
          <w:lang w:val="cs-CZ"/>
        </w:rPr>
      </w:pPr>
    </w:p>
    <w:p w14:paraId="5140297D"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JEDNODUCHÉ, ČISTÉ, CHYTRÉ</w:t>
      </w:r>
    </w:p>
    <w:p w14:paraId="6220625F"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Rozhodování o tom, co je krásné či není, je vždy vysoce subjektivní, avšak nové LS si nemohlo dovolit odradit zákazníky příliš radikálním, nebo naopak příliš všedním vzhledem. To znamenalo podřídit se do jisté míry zaběhnutým pravoúhlým tvarům zavedených luxusních modelů, avšak současně vytyčit nové hranice ve smyslu elegantního a aerodynamického stylistického ztvárnění – aerodynamika je přitom klíčem k nízké spotřebě paliva a dobré</w:t>
      </w:r>
      <w:r w:rsidR="001957D3" w:rsidRPr="00C17790">
        <w:rPr>
          <w:rFonts w:ascii="NobelCE Lt" w:hAnsi="NobelCE Lt"/>
          <w:sz w:val="24"/>
          <w:lang w:val="cs-CZ"/>
        </w:rPr>
        <w:t>mu</w:t>
      </w:r>
      <w:r w:rsidRPr="00C17790">
        <w:rPr>
          <w:rFonts w:ascii="NobelCE Lt" w:hAnsi="NobelCE Lt"/>
          <w:sz w:val="24"/>
          <w:lang w:val="cs-CZ"/>
        </w:rPr>
        <w:t xml:space="preserve"> handlingu. </w:t>
      </w:r>
    </w:p>
    <w:p w14:paraId="1FDA3EB5"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Konstruktéři vůz podrobili desítkám testů v aerodynamickém tunelu, kdy do kabiny nainstalovali mikrofony zachycující jakýkoli rušivý aerodynamický hluk. Odhodlání dosahovat znamenitosti nepolevovalo, a tak během 16 měsíců vzniklo 14 modelů v životní velikosti (u</w:t>
      </w:r>
      <w:r w:rsidR="001957D3" w:rsidRPr="00C17790">
        <w:rPr>
          <w:rFonts w:ascii="NobelCE Lt" w:hAnsi="NobelCE Lt"/>
          <w:sz w:val="24"/>
          <w:lang w:val="cs-CZ"/>
        </w:rPr>
        <w:t> </w:t>
      </w:r>
      <w:r w:rsidRPr="00C17790">
        <w:rPr>
          <w:rFonts w:ascii="NobelCE Lt" w:hAnsi="NobelCE Lt"/>
          <w:sz w:val="24"/>
          <w:lang w:val="cs-CZ"/>
        </w:rPr>
        <w:t xml:space="preserve">většiny nových modelů se jich připravuje pouze šest). </w:t>
      </w:r>
    </w:p>
    <w:p w14:paraId="5A742C9C"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Heslem stylistického ztvárnění bylo „jednoduché, čisté, chytré“, ve snaze propůjčit LS uklidňující robustnost evropského vozu v hladké kombinaci s elegantní štíhlostí japonského modelu. Finální podoba designu byla schválena v květnu 1987.</w:t>
      </w:r>
    </w:p>
    <w:p w14:paraId="00891695" w14:textId="77777777" w:rsidR="00C17790" w:rsidRDefault="00C17790" w:rsidP="004A2B9D">
      <w:pPr>
        <w:spacing w:line="280" w:lineRule="exact"/>
        <w:jc w:val="both"/>
        <w:rPr>
          <w:rFonts w:ascii="NobelCE Lt" w:hAnsi="NobelCE Lt"/>
          <w:sz w:val="24"/>
          <w:lang w:val="cs-CZ"/>
        </w:rPr>
      </w:pPr>
    </w:p>
    <w:p w14:paraId="1D3AF5C1" w14:textId="7B297561" w:rsidR="004A2B9D" w:rsidRPr="00C17790" w:rsidRDefault="004A2B9D" w:rsidP="004A2B9D">
      <w:pPr>
        <w:spacing w:line="280" w:lineRule="exact"/>
        <w:jc w:val="both"/>
        <w:rPr>
          <w:rFonts w:ascii="NobelCE Lt" w:hAnsi="NobelCE Lt"/>
          <w:sz w:val="24"/>
          <w:lang w:val="cs-CZ"/>
        </w:rPr>
      </w:pPr>
      <w:bookmarkStart w:id="0" w:name="_GoBack"/>
      <w:bookmarkEnd w:id="0"/>
      <w:r w:rsidRPr="00C17790">
        <w:rPr>
          <w:rFonts w:ascii="NobelCE Lt" w:hAnsi="NobelCE Lt"/>
          <w:sz w:val="24"/>
          <w:lang w:val="cs-CZ"/>
        </w:rPr>
        <w:t>PRECIZNOST INTERIÉRU</w:t>
      </w:r>
    </w:p>
    <w:p w14:paraId="26724354"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V provedení kabiny se důsledně dbalo na bezchybné řemeslné zpracování každého detailu, od jemné kůže čalounění až po výběr dřeva pro dekorativní panely (hodnoceno bylo 24 různých variant). To nebylo pouhým potvrzením toho, co zákazníci od luxusního vozu očekávají – byla zde i notná dávka inovace. Například při koncipování přístrojového panelu šel návrhář</w:t>
      </w:r>
      <w:r w:rsidR="00F76364" w:rsidRPr="00C17790">
        <w:rPr>
          <w:rFonts w:ascii="NobelCE Lt" w:hAnsi="NobelCE Lt"/>
          <w:sz w:val="24"/>
          <w:lang w:val="cs-CZ"/>
        </w:rPr>
        <w:t xml:space="preserve"> </w:t>
      </w:r>
      <w:r w:rsidRPr="00C17790">
        <w:rPr>
          <w:rFonts w:ascii="NobelCE Lt" w:hAnsi="NobelCE Lt"/>
          <w:sz w:val="24"/>
          <w:lang w:val="cs-CZ"/>
        </w:rPr>
        <w:t>Mičikazu Masu proti modernímu trendu digitálních displejů a raději přišel s</w:t>
      </w:r>
      <w:r w:rsidR="001957D3" w:rsidRPr="00C17790">
        <w:rPr>
          <w:rFonts w:ascii="NobelCE Lt" w:hAnsi="NobelCE Lt"/>
          <w:sz w:val="24"/>
          <w:lang w:val="cs-CZ"/>
        </w:rPr>
        <w:t> </w:t>
      </w:r>
      <w:r w:rsidRPr="00C17790">
        <w:rPr>
          <w:rFonts w:ascii="NobelCE Lt" w:hAnsi="NobelCE Lt"/>
          <w:sz w:val="24"/>
          <w:lang w:val="cs-CZ"/>
        </w:rPr>
        <w:t xml:space="preserve">novým pojetím analogových kruhových ukazatelů, jejichž ručičky představovaly samostatné miniaturní zářivkové trubice – miniaturní „světelné šavle“, které se rozsvěcovaly před </w:t>
      </w:r>
      <w:r w:rsidR="001957D3" w:rsidRPr="00C17790">
        <w:rPr>
          <w:rFonts w:ascii="NobelCE Lt" w:hAnsi="NobelCE Lt"/>
          <w:sz w:val="24"/>
          <w:lang w:val="cs-CZ"/>
        </w:rPr>
        <w:t xml:space="preserve">zbytkem </w:t>
      </w:r>
      <w:r w:rsidRPr="00C17790">
        <w:rPr>
          <w:rFonts w:ascii="NobelCE Lt" w:hAnsi="NobelCE Lt"/>
          <w:sz w:val="24"/>
          <w:lang w:val="cs-CZ"/>
        </w:rPr>
        <w:t>přístrojov</w:t>
      </w:r>
      <w:r w:rsidR="001957D3" w:rsidRPr="00C17790">
        <w:rPr>
          <w:rFonts w:ascii="NobelCE Lt" w:hAnsi="NobelCE Lt"/>
          <w:sz w:val="24"/>
          <w:lang w:val="cs-CZ"/>
        </w:rPr>
        <w:t xml:space="preserve">ého </w:t>
      </w:r>
      <w:r w:rsidRPr="00C17790">
        <w:rPr>
          <w:rFonts w:ascii="NobelCE Lt" w:hAnsi="NobelCE Lt"/>
          <w:sz w:val="24"/>
          <w:lang w:val="cs-CZ"/>
        </w:rPr>
        <w:t xml:space="preserve">vybavení. </w:t>
      </w:r>
    </w:p>
    <w:p w14:paraId="45FB0818" w14:textId="77777777" w:rsidR="004A2B9D" w:rsidRPr="00C17790" w:rsidRDefault="004A2B9D" w:rsidP="004A2B9D">
      <w:pPr>
        <w:spacing w:line="280" w:lineRule="exact"/>
        <w:jc w:val="both"/>
        <w:rPr>
          <w:rFonts w:ascii="NobelCE Lt" w:hAnsi="NobelCE Lt"/>
          <w:sz w:val="24"/>
          <w:lang w:val="cs-CZ"/>
        </w:rPr>
      </w:pPr>
    </w:p>
    <w:p w14:paraId="48E24296"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TESTOVACÍ TRASA: 4,4 MILIONY KILOMETRŮ</w:t>
      </w:r>
    </w:p>
    <w:p w14:paraId="08BD1960"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Nové LS nutně muselo dostát svým slibům, nejen každému zvlášť, ale i v kontextu vozidla jako celku. Nastal čas nasadit vůz na zkušební dráhu – testovací okruh Šibetsu o délce 26 km, používaný automobilkou Toyota. Důkladnost této fáze byla vskutku pozoruhodná: firma vyrobila 450 testovacích vozů, které </w:t>
      </w:r>
      <w:r w:rsidRPr="00C17790">
        <w:rPr>
          <w:rFonts w:ascii="NobelCE Lt" w:hAnsi="NobelCE Lt"/>
          <w:sz w:val="24"/>
          <w:lang w:val="cs-CZ"/>
        </w:rPr>
        <w:lastRenderedPageBreak/>
        <w:t xml:space="preserve">dohromady absolvovaly více než 4,4 milionu kilometrů. Trasa zahrnovala všechny typy vozovek, se kterými by se tento vůz mohl reálně setkat, od nerovných cest až po super hladké dálnice. </w:t>
      </w:r>
    </w:p>
    <w:p w14:paraId="596110C1"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 xml:space="preserve">Vyžádalo si to určitý čas, ale cíle byly splněny. Projekt Circle F, zdánlivě neuskutečnitelný, se ukázal jako splnitelný. </w:t>
      </w:r>
    </w:p>
    <w:p w14:paraId="049F31CB" w14:textId="77777777" w:rsidR="001957D3" w:rsidRPr="00C17790" w:rsidRDefault="001957D3" w:rsidP="004A2B9D">
      <w:pPr>
        <w:spacing w:line="280" w:lineRule="exact"/>
        <w:jc w:val="both"/>
        <w:rPr>
          <w:rFonts w:ascii="NobelCE Lt" w:hAnsi="NobelCE Lt"/>
          <w:sz w:val="24"/>
          <w:lang w:val="cs-CZ"/>
        </w:rPr>
      </w:pPr>
    </w:p>
    <w:p w14:paraId="580E1B79"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NÁZEV A ODHALENÍ</w:t>
      </w:r>
    </w:p>
    <w:p w14:paraId="606393C7" w14:textId="77777777" w:rsidR="004A2B9D" w:rsidRPr="00C17790" w:rsidRDefault="004A2B9D" w:rsidP="004A2B9D">
      <w:pPr>
        <w:spacing w:line="280" w:lineRule="exact"/>
        <w:jc w:val="both"/>
        <w:rPr>
          <w:rFonts w:ascii="NobelCE Lt" w:hAnsi="NobelCE Lt"/>
          <w:sz w:val="24"/>
          <w:lang w:val="cs-CZ"/>
        </w:rPr>
      </w:pPr>
      <w:r w:rsidRPr="00C17790">
        <w:rPr>
          <w:rFonts w:ascii="NobelCE Lt" w:hAnsi="NobelCE Lt"/>
          <w:sz w:val="24"/>
          <w:lang w:val="cs-CZ"/>
        </w:rPr>
        <w:t>Po významném rozhodnutí vytvořit pro LS zcela novou značku – neměla to být pouze další Toyota – bylo naplánováno odhalit tento vůz v roce 1989 na severoamerickém autosalonu NAIAS v Detroitu. Bylo vybráno označení Lexus a model Lexus LS 400 se při své premiéře setkal s ohromnou pozitivní odezvou. Příznivé odezvě o</w:t>
      </w:r>
      <w:r w:rsidR="001957D3" w:rsidRPr="00C17790">
        <w:rPr>
          <w:rFonts w:ascii="NobelCE Lt" w:hAnsi="NobelCE Lt"/>
          <w:sz w:val="24"/>
          <w:lang w:val="cs-CZ"/>
        </w:rPr>
        <w:t xml:space="preserve">dborných </w:t>
      </w:r>
      <w:r w:rsidRPr="00C17790">
        <w:rPr>
          <w:rFonts w:ascii="NobelCE Lt" w:hAnsi="NobelCE Lt"/>
          <w:sz w:val="24"/>
          <w:lang w:val="cs-CZ"/>
        </w:rPr>
        <w:t>médií i specialistů sekundovalo nadšení ze strany veřejnosti: prodejnost odpovídala ctižádostivým cílům a LS</w:t>
      </w:r>
      <w:r w:rsidR="001957D3" w:rsidRPr="00C17790">
        <w:rPr>
          <w:rFonts w:ascii="NobelCE Lt" w:hAnsi="NobelCE Lt"/>
          <w:sz w:val="24"/>
          <w:lang w:val="cs-CZ"/>
        </w:rPr>
        <w:t> </w:t>
      </w:r>
      <w:r w:rsidRPr="00C17790">
        <w:rPr>
          <w:rFonts w:ascii="NobelCE Lt" w:hAnsi="NobelCE Lt"/>
          <w:sz w:val="24"/>
          <w:lang w:val="cs-CZ"/>
        </w:rPr>
        <w:t xml:space="preserve">400 se rychle stalo nejoblíbenějším luxusním vozem z dovozu na americkém trhu. Revoluce byla na cestě. </w:t>
      </w:r>
    </w:p>
    <w:p w14:paraId="53128261" w14:textId="77777777" w:rsidR="004A2B9D" w:rsidRPr="00C17790" w:rsidRDefault="004A2B9D" w:rsidP="004A2B9D">
      <w:pPr>
        <w:spacing w:line="280" w:lineRule="exact"/>
        <w:jc w:val="both"/>
        <w:rPr>
          <w:rFonts w:ascii="NobelCE Lt" w:hAnsi="NobelCE Lt"/>
          <w:sz w:val="24"/>
          <w:lang w:val="cs-CZ"/>
        </w:rPr>
      </w:pPr>
    </w:p>
    <w:p w14:paraId="62486C05" w14:textId="77777777" w:rsidR="004A2B9D" w:rsidRPr="00C17790" w:rsidRDefault="004A2B9D" w:rsidP="004A2B9D">
      <w:pPr>
        <w:spacing w:line="280" w:lineRule="exact"/>
        <w:jc w:val="both"/>
        <w:rPr>
          <w:rFonts w:ascii="NobelCE Lt" w:hAnsi="NobelCE Lt"/>
          <w:color w:val="000000"/>
          <w:sz w:val="24"/>
          <w:lang w:val="cs-CZ"/>
        </w:rPr>
      </w:pPr>
    </w:p>
    <w:sectPr w:rsidR="004A2B9D" w:rsidRPr="00C17790" w:rsidSect="004A2B9D">
      <w:headerReference w:type="default" r:id="rId9"/>
      <w:footerReference w:type="default" r:id="rId10"/>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864368" w:rsidRDefault="00864368" w:rsidP="004A2B9D">
      <w:pPr>
        <w:spacing w:after="0" w:line="240" w:lineRule="auto"/>
        <w:rPr>
          <w:lang w:val="cs-CZ"/>
        </w:rPr>
      </w:pPr>
      <w:r>
        <w:rPr>
          <w:lang w:val="cs-CZ"/>
        </w:rPr>
        <w:separator/>
      </w:r>
    </w:p>
  </w:endnote>
  <w:endnote w:type="continuationSeparator" w:id="0">
    <w:p w14:paraId="4B99056E" w14:textId="77777777" w:rsidR="00864368" w:rsidRDefault="00864368" w:rsidP="004A2B9D">
      <w:pPr>
        <w:spacing w:after="0" w:line="240" w:lineRule="auto"/>
        <w:rPr>
          <w:lang w:val="cs-CZ"/>
        </w:rPr>
      </w:pPr>
      <w:r>
        <w:rPr>
          <w:lang w:val="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bel-Book">
    <w:altName w:val="Calibri"/>
    <w:panose1 w:val="02000503040000020004"/>
    <w:charset w:val="00"/>
    <w:family w:val="auto"/>
    <w:pitch w:val="variable"/>
    <w:sig w:usb0="A0002AA7" w:usb1="0000004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Nobel-Bold">
    <w:altName w:val="Calibri"/>
    <w:panose1 w:val="02000503050000020004"/>
    <w:charset w:val="00"/>
    <w:family w:val="auto"/>
    <w:pitch w:val="variable"/>
    <w:sig w:usb0="A0002AA7" w:usb1="00000040" w:usb2="00000000" w:usb3="00000000" w:csb0="000001FF" w:csb1="00000000"/>
  </w:font>
  <w:font w:name="Segoe UI">
    <w:panose1 w:val="020B0502040204020203"/>
    <w:charset w:val="EE"/>
    <w:family w:val="swiss"/>
    <w:pitch w:val="variable"/>
    <w:sig w:usb0="E4002EFF" w:usb1="C000E47F" w:usb2="00000009" w:usb3="00000000" w:csb0="000001FF" w:csb1="00000000"/>
  </w:font>
  <w:font w:name="NobelCE Bk">
    <w:panose1 w:val="02000503040000020004"/>
    <w:charset w:val="00"/>
    <w:family w:val="modern"/>
    <w:notTrueType/>
    <w:pitch w:val="variable"/>
    <w:sig w:usb0="A00000AF" w:usb1="5000204A" w:usb2="00000000" w:usb3="00000000" w:csb0="00000193" w:csb1="00000000"/>
  </w:font>
  <w:font w:name="NobelCE Lt">
    <w:panose1 w:val="02000506020000020004"/>
    <w:charset w:val="00"/>
    <w:family w:val="modern"/>
    <w:notTrueType/>
    <w:pitch w:val="variable"/>
    <w:sig w:usb0="A00000AF" w:usb1="5000204A"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75D2" w14:textId="63D0F99A" w:rsidR="004A2B9D" w:rsidRDefault="004A2B9D">
    <w:pPr>
      <w:pStyle w:val="Footer"/>
      <w:jc w:val="center"/>
      <w:rPr>
        <w:lang w:val="cs-CZ"/>
      </w:rPr>
    </w:pPr>
    <w:r>
      <w:rPr>
        <w:lang w:val="cs-CZ"/>
      </w:rPr>
      <w:fldChar w:fldCharType="begin"/>
    </w:r>
    <w:r>
      <w:rPr>
        <w:lang w:val="cs-CZ"/>
      </w:rPr>
      <w:instrText xml:space="preserve"> PAGE   \* MERGEFORMAT </w:instrText>
    </w:r>
    <w:r>
      <w:rPr>
        <w:lang w:val="cs-CZ"/>
      </w:rPr>
      <w:fldChar w:fldCharType="separate"/>
    </w:r>
    <w:r w:rsidR="00C17790">
      <w:rPr>
        <w:noProof/>
        <w:lang w:val="cs-CZ"/>
      </w:rPr>
      <w:t>1</w:t>
    </w:r>
    <w:r>
      <w:rPr>
        <w:lang w:val="cs-CZ"/>
      </w:rPr>
      <w:fldChar w:fldCharType="end"/>
    </w:r>
    <w:r>
      <w:rPr>
        <w:lang w:val="cs-CZ"/>
      </w:rPr>
      <w:t xml:space="preserve"> / </w:t>
    </w:r>
    <w:r>
      <w:rPr>
        <w:lang w:val="cs-CZ"/>
      </w:rPr>
      <w:fldChar w:fldCharType="begin"/>
    </w:r>
    <w:r>
      <w:rPr>
        <w:lang w:val="cs-CZ"/>
      </w:rPr>
      <w:instrText xml:space="preserve"> NUMPAGES   \* MERGEFORMAT </w:instrText>
    </w:r>
    <w:r>
      <w:rPr>
        <w:lang w:val="cs-CZ"/>
      </w:rPr>
      <w:fldChar w:fldCharType="separate"/>
    </w:r>
    <w:r w:rsidR="00C17790">
      <w:rPr>
        <w:noProof/>
        <w:lang w:val="cs-CZ"/>
      </w:rPr>
      <w:t>4</w:t>
    </w:r>
    <w:r>
      <w:rPr>
        <w:lang w:val="cs-CZ"/>
      </w:rPr>
      <w:fldChar w:fldCharType="end"/>
    </w:r>
  </w:p>
  <w:p w14:paraId="3461D779" w14:textId="77777777" w:rsidR="004A2B9D" w:rsidRDefault="004A2B9D">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864368" w:rsidRDefault="00864368" w:rsidP="004A2B9D">
      <w:pPr>
        <w:spacing w:after="0" w:line="240" w:lineRule="auto"/>
        <w:rPr>
          <w:lang w:val="cs-CZ"/>
        </w:rPr>
      </w:pPr>
      <w:r>
        <w:rPr>
          <w:lang w:val="cs-CZ"/>
        </w:rPr>
        <w:separator/>
      </w:r>
    </w:p>
  </w:footnote>
  <w:footnote w:type="continuationSeparator" w:id="0">
    <w:p w14:paraId="4DDBEF00" w14:textId="77777777" w:rsidR="00864368" w:rsidRDefault="00864368" w:rsidP="004A2B9D">
      <w:pPr>
        <w:spacing w:after="0" w:line="240" w:lineRule="auto"/>
        <w:rPr>
          <w:lang w:val="cs-CZ"/>
        </w:rPr>
      </w:pPr>
      <w:r>
        <w:rPr>
          <w:lang w:val="cs-CZ"/>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4A2B9D" w:rsidRDefault="004A2B9D" w:rsidP="004A2B9D">
    <w:pPr>
      <w:pStyle w:val="Header"/>
      <w:tabs>
        <w:tab w:val="clear" w:pos="9026"/>
        <w:tab w:val="right" w:pos="8973"/>
      </w:tabs>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F0E79"/>
    <w:multiLevelType w:val="hybridMultilevel"/>
    <w:tmpl w:val="E50C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35F39BE"/>
    <w:multiLevelType w:val="hybridMultilevel"/>
    <w:tmpl w:val="CC4AC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3"/>
  </w:num>
  <w:num w:numId="5">
    <w:abstractNumId w:val="5"/>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3D"/>
    <w:rsid w:val="001957D3"/>
    <w:rsid w:val="004A2B9D"/>
    <w:rsid w:val="006D130E"/>
    <w:rsid w:val="00864368"/>
    <w:rsid w:val="00884684"/>
    <w:rsid w:val="008F2FE8"/>
    <w:rsid w:val="00957D5A"/>
    <w:rsid w:val="00A720A6"/>
    <w:rsid w:val="00BC609B"/>
    <w:rsid w:val="00C17790"/>
    <w:rsid w:val="00D35BA5"/>
    <w:rsid w:val="00D8382E"/>
    <w:rsid w:val="00F4243D"/>
    <w:rsid w:val="00F76364"/>
    <w:rsid w:val="03EA61A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3EA61A0"/>
  <w14:discardImageEditingData/>
  <w14:defaultImageDpi w14:val="96"/>
  <w15:chartTrackingRefBased/>
  <w15:docId w15:val="{1E772445-BAD1-48B9-96F8-54C5D099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5A"/>
    <w:pPr>
      <w:spacing w:after="160" w:line="259" w:lineRule="auto"/>
    </w:pPr>
    <w:rPr>
      <w:rFonts w:ascii="Nobel-Book" w:hAnsi="Nobel-Book"/>
      <w:sz w:val="22"/>
      <w:szCs w:val="22"/>
      <w:lang w:val="en-GB" w:eastAsia="zh-CN"/>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noProof/>
      <w:color w:val="FFFFFF"/>
      <w:sz w:val="40"/>
      <w:szCs w:val="20"/>
      <w:lang w:eastAsia="ja-JP"/>
    </w:rPr>
  </w:style>
  <w:style w:type="character" w:customStyle="1" w:styleId="Heading2Char">
    <w:name w:val="Heading 2 Char"/>
    <w:link w:val="Heading2"/>
    <w:uiPriority w:val="9"/>
    <w:semiHidden/>
    <w:rsid w:val="00973F19"/>
    <w:rPr>
      <w:rFonts w:ascii="Calibri Light" w:eastAsia="SimSun" w:hAnsi="Calibri Light" w:cs="Times New Roman"/>
      <w:color w:val="2E74B5"/>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link w:val="Heading3"/>
    <w:uiPriority w:val="9"/>
    <w:semiHidden/>
    <w:rsid w:val="00973F19"/>
    <w:rPr>
      <w:rFonts w:ascii="Calibri Light" w:eastAsia="SimSun" w:hAnsi="Calibri Light" w:cs="Times New Roman"/>
      <w:color w:val="1F4D78"/>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Calibri" w:eastAsia="Calibri" w:hAnsi="Calibri"/>
      <w:lang w:val="en-US" w:eastAsia="en-US"/>
    </w:rPr>
  </w:style>
  <w:style w:type="paragraph" w:styleId="BalloonText">
    <w:name w:val="Balloon Text"/>
    <w:basedOn w:val="Normal"/>
    <w:link w:val="BalloonTextChar"/>
    <w:uiPriority w:val="99"/>
    <w:semiHidden/>
    <w:unhideWhenUsed/>
    <w:rsid w:val="005E1D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1D26"/>
    <w:rPr>
      <w:rFonts w:ascii="Segoe UI" w:hAnsi="Segoe UI" w:cs="Segoe UI"/>
      <w:sz w:val="18"/>
      <w:szCs w:val="18"/>
    </w:rPr>
  </w:style>
  <w:style w:type="paragraph" w:customStyle="1" w:styleId="TONY">
    <w:name w:val="TONY"/>
    <w:basedOn w:val="Normal"/>
    <w:rsid w:val="00F4243D"/>
    <w:pPr>
      <w:spacing w:after="0" w:line="240" w:lineRule="auto"/>
    </w:pPr>
    <w:rPr>
      <w:rFonts w:ascii="Times New Roman" w:eastAsia="Times New Roman" w:hAnsi="Times New Roman"/>
      <w:sz w:val="28"/>
      <w:szCs w:val="20"/>
      <w:lang w:eastAsia="de-DE"/>
    </w:rPr>
  </w:style>
  <w:style w:type="paragraph" w:customStyle="1" w:styleId="RightHand">
    <w:name w:val="Right Hand"/>
    <w:basedOn w:val="Normal"/>
    <w:rsid w:val="00F4243D"/>
    <w:pPr>
      <w:spacing w:after="0" w:line="360" w:lineRule="atLeast"/>
      <w:ind w:left="2160" w:right="18"/>
    </w:pPr>
    <w:rPr>
      <w:rFonts w:ascii="Times New Roman" w:eastAsia="Times New Roman" w:hAnsi="Times New Roman"/>
      <w:sz w:val="28"/>
      <w:szCs w:val="20"/>
      <w:lang w:eastAsia="de-DE"/>
    </w:rPr>
  </w:style>
  <w:style w:type="paragraph" w:styleId="FootnoteText">
    <w:name w:val="footnote text"/>
    <w:basedOn w:val="Normal"/>
    <w:link w:val="FootnoteTextChar"/>
    <w:uiPriority w:val="99"/>
    <w:unhideWhenUsed/>
    <w:rsid w:val="00F4243D"/>
    <w:pPr>
      <w:spacing w:after="0" w:line="240" w:lineRule="auto"/>
    </w:pPr>
    <w:rPr>
      <w:rFonts w:ascii="Times New Roman" w:eastAsia="Times New Roman" w:hAnsi="Times New Roman"/>
      <w:sz w:val="24"/>
      <w:szCs w:val="24"/>
      <w:lang w:eastAsia="de-DE"/>
    </w:rPr>
  </w:style>
  <w:style w:type="character" w:customStyle="1" w:styleId="FootnoteTextChar">
    <w:name w:val="Footnote Text Char"/>
    <w:link w:val="FootnoteText"/>
    <w:uiPriority w:val="99"/>
    <w:rsid w:val="00F4243D"/>
    <w:rPr>
      <w:rFonts w:ascii="Times New Roman" w:eastAsia="Times New Roman" w:hAnsi="Times New Roman" w:cs="Times New Roman"/>
      <w:sz w:val="24"/>
      <w:szCs w:val="24"/>
      <w:lang w:eastAsia="de-DE"/>
    </w:rPr>
  </w:style>
  <w:style w:type="character" w:styleId="FootnoteReference">
    <w:name w:val="footnote reference"/>
    <w:uiPriority w:val="99"/>
    <w:unhideWhenUsed/>
    <w:rsid w:val="00F4243D"/>
    <w:rPr>
      <w:vertAlign w:val="superscript"/>
    </w:rPr>
  </w:style>
  <w:style w:type="paragraph" w:styleId="EndnoteText">
    <w:name w:val="endnote text"/>
    <w:basedOn w:val="Normal"/>
    <w:link w:val="EndnoteTextChar"/>
    <w:uiPriority w:val="99"/>
    <w:semiHidden/>
    <w:unhideWhenUsed/>
    <w:rsid w:val="00F4243D"/>
    <w:pPr>
      <w:spacing w:after="0" w:line="240" w:lineRule="auto"/>
    </w:pPr>
    <w:rPr>
      <w:sz w:val="20"/>
      <w:szCs w:val="20"/>
    </w:rPr>
  </w:style>
  <w:style w:type="character" w:customStyle="1" w:styleId="EndnoteTextChar">
    <w:name w:val="Endnote Text Char"/>
    <w:link w:val="EndnoteText"/>
    <w:uiPriority w:val="99"/>
    <w:semiHidden/>
    <w:rsid w:val="00F4243D"/>
    <w:rPr>
      <w:rFonts w:ascii="Nobel-Book" w:hAnsi="Nobel-Book"/>
      <w:sz w:val="20"/>
      <w:szCs w:val="20"/>
    </w:rPr>
  </w:style>
  <w:style w:type="character" w:styleId="EndnoteReference">
    <w:name w:val="endnote reference"/>
    <w:uiPriority w:val="99"/>
    <w:semiHidden/>
    <w:unhideWhenUsed/>
    <w:rsid w:val="00F42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Documents\Custom%20Office%20Templates\Lexus%20press%20release%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CD60-9802-4A9B-A780-7A58D909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Lexus press release template new</Template>
  <TotalTime>0</TotalTime>
  <Pages>4</Pages>
  <Words>1331</Words>
  <Characters>7856</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Toyota Motor Europe</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%USERDISPLAYNAME%</dc:creator>
  <cp:keywords/>
  <dc:description/>
  <cp:lastModifiedBy>Jitka Jechova (TCE)</cp:lastModifiedBy>
  <cp:revision>12</cp:revision>
  <cp:lastPrinted>2019-09-12T00:43:00Z</cp:lastPrinted>
  <dcterms:created xsi:type="dcterms:W3CDTF">2019-10-03T11:36:00Z</dcterms:created>
  <dcterms:modified xsi:type="dcterms:W3CDTF">2019-10-13T17:28:00Z</dcterms:modified>
  <cp:category>Not Protected</cp:category>
</cp:coreProperties>
</file>